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DA2C7" w14:textId="2749D43A" w:rsidR="00C26BC9" w:rsidRPr="00F80E5A" w:rsidRDefault="00C26BC9" w:rsidP="003C07C8">
      <w:pPr>
        <w:spacing w:after="0" w:line="240" w:lineRule="auto"/>
        <w:ind w:left="567"/>
        <w:jc w:val="right"/>
        <w:rPr>
          <w:rFonts w:ascii="Times New Roman" w:hAnsi="Times New Roman"/>
          <w:bCs/>
          <w:i/>
          <w:iCs/>
          <w:sz w:val="28"/>
          <w:szCs w:val="28"/>
        </w:rPr>
      </w:pPr>
      <w:r w:rsidRPr="00F80E5A">
        <w:rPr>
          <w:rFonts w:ascii="Times New Roman" w:hAnsi="Times New Roman"/>
          <w:bCs/>
          <w:i/>
          <w:iCs/>
          <w:sz w:val="28"/>
          <w:szCs w:val="28"/>
        </w:rPr>
        <w:t xml:space="preserve">Proiect </w:t>
      </w:r>
    </w:p>
    <w:p w14:paraId="4920E379" w14:textId="1F72F7E5" w:rsidR="00C26BC9" w:rsidRPr="00F80E5A" w:rsidRDefault="00C26BC9" w:rsidP="003C07C8">
      <w:pPr>
        <w:spacing w:after="0" w:line="240" w:lineRule="auto"/>
        <w:ind w:left="567"/>
        <w:jc w:val="right"/>
        <w:rPr>
          <w:rFonts w:ascii="Times New Roman" w:hAnsi="Times New Roman"/>
          <w:b/>
          <w:i/>
          <w:iCs/>
          <w:sz w:val="28"/>
          <w:szCs w:val="28"/>
        </w:rPr>
      </w:pPr>
      <w:r w:rsidRPr="00F80E5A">
        <w:rPr>
          <w:rFonts w:ascii="Times New Roman" w:hAnsi="Times New Roman"/>
          <w:bCs/>
          <w:i/>
          <w:iCs/>
          <w:sz w:val="28"/>
          <w:szCs w:val="28"/>
        </w:rPr>
        <w:t>(nr.</w:t>
      </w:r>
      <w:r w:rsidR="00E44881" w:rsidRPr="00F80E5A">
        <w:rPr>
          <w:rFonts w:ascii="Times New Roman" w:hAnsi="Times New Roman"/>
          <w:bCs/>
          <w:i/>
          <w:iCs/>
          <w:sz w:val="28"/>
          <w:szCs w:val="28"/>
        </w:rPr>
        <w:t xml:space="preserve"> 179/2021</w:t>
      </w:r>
      <w:r w:rsidRPr="00F80E5A">
        <w:rPr>
          <w:rFonts w:ascii="Times New Roman" w:hAnsi="Times New Roman"/>
          <w:bCs/>
          <w:i/>
          <w:iCs/>
          <w:sz w:val="28"/>
          <w:szCs w:val="28"/>
        </w:rPr>
        <w:t>)</w:t>
      </w:r>
    </w:p>
    <w:p w14:paraId="2EA60F2D" w14:textId="77777777" w:rsidR="00C26BC9" w:rsidRPr="00F80E5A" w:rsidRDefault="00C26BC9" w:rsidP="003C07C8">
      <w:pPr>
        <w:spacing w:after="0" w:line="240" w:lineRule="auto"/>
        <w:ind w:left="567"/>
        <w:jc w:val="center"/>
        <w:rPr>
          <w:rFonts w:ascii="Times New Roman" w:hAnsi="Times New Roman"/>
          <w:b/>
          <w:sz w:val="28"/>
          <w:szCs w:val="28"/>
        </w:rPr>
      </w:pPr>
    </w:p>
    <w:p w14:paraId="3FB655F8" w14:textId="77777777" w:rsidR="00C26BC9" w:rsidRPr="00F80E5A" w:rsidRDefault="00C26BC9" w:rsidP="003C07C8">
      <w:pPr>
        <w:spacing w:after="0" w:line="240" w:lineRule="auto"/>
        <w:ind w:left="567"/>
        <w:jc w:val="center"/>
        <w:rPr>
          <w:rFonts w:ascii="Times New Roman" w:hAnsi="Times New Roman"/>
          <w:b/>
          <w:sz w:val="28"/>
          <w:szCs w:val="28"/>
        </w:rPr>
      </w:pPr>
    </w:p>
    <w:p w14:paraId="7716523A" w14:textId="77777777" w:rsidR="00C26BC9" w:rsidRPr="00F80E5A" w:rsidRDefault="00C26BC9" w:rsidP="003C07C8">
      <w:pPr>
        <w:spacing w:after="0" w:line="240" w:lineRule="auto"/>
        <w:ind w:left="567"/>
        <w:jc w:val="center"/>
        <w:rPr>
          <w:rFonts w:ascii="Times New Roman" w:hAnsi="Times New Roman"/>
          <w:b/>
          <w:sz w:val="28"/>
          <w:szCs w:val="28"/>
        </w:rPr>
      </w:pPr>
    </w:p>
    <w:p w14:paraId="35358BC0" w14:textId="77777777" w:rsidR="00873C93" w:rsidRPr="00F80E5A" w:rsidRDefault="00873C93" w:rsidP="003C07C8">
      <w:pPr>
        <w:spacing w:after="0" w:line="240" w:lineRule="auto"/>
        <w:ind w:left="567"/>
        <w:jc w:val="center"/>
        <w:rPr>
          <w:rFonts w:ascii="Times New Roman" w:hAnsi="Times New Roman"/>
          <w:b/>
          <w:sz w:val="28"/>
          <w:szCs w:val="28"/>
        </w:rPr>
      </w:pPr>
    </w:p>
    <w:p w14:paraId="16E972F2" w14:textId="77777777" w:rsidR="00EE17A3" w:rsidRPr="00F80E5A" w:rsidRDefault="00EE17A3" w:rsidP="003C07C8">
      <w:pPr>
        <w:spacing w:after="0" w:line="240" w:lineRule="auto"/>
        <w:ind w:left="567"/>
        <w:jc w:val="center"/>
        <w:rPr>
          <w:rFonts w:ascii="Times New Roman" w:hAnsi="Times New Roman"/>
          <w:b/>
          <w:sz w:val="28"/>
          <w:szCs w:val="28"/>
        </w:rPr>
      </w:pPr>
    </w:p>
    <w:p w14:paraId="064D64C3" w14:textId="51666767" w:rsidR="00C26BC9" w:rsidRPr="00F80E5A" w:rsidRDefault="003C07C8" w:rsidP="00DF3251">
      <w:pPr>
        <w:tabs>
          <w:tab w:val="left" w:pos="3969"/>
        </w:tabs>
        <w:spacing w:after="0" w:line="240" w:lineRule="auto"/>
        <w:ind w:left="567"/>
        <w:jc w:val="both"/>
        <w:rPr>
          <w:rFonts w:ascii="Times New Roman" w:hAnsi="Times New Roman"/>
          <w:b/>
          <w:sz w:val="28"/>
          <w:szCs w:val="28"/>
        </w:rPr>
      </w:pPr>
      <w:r w:rsidRPr="00F80E5A">
        <w:rPr>
          <w:rFonts w:ascii="Times New Roman" w:hAnsi="Times New Roman"/>
          <w:b/>
          <w:sz w:val="28"/>
          <w:szCs w:val="28"/>
        </w:rPr>
        <w:t xml:space="preserve">                                  </w:t>
      </w:r>
      <w:r w:rsidR="00DF3251" w:rsidRPr="00F80E5A">
        <w:rPr>
          <w:rFonts w:ascii="Times New Roman" w:hAnsi="Times New Roman"/>
          <w:b/>
          <w:sz w:val="28"/>
          <w:szCs w:val="28"/>
        </w:rPr>
        <w:t xml:space="preserve">       </w:t>
      </w:r>
      <w:r w:rsidR="00C26BC9" w:rsidRPr="00F80E5A">
        <w:rPr>
          <w:rFonts w:ascii="Times New Roman" w:hAnsi="Times New Roman"/>
          <w:b/>
          <w:sz w:val="28"/>
          <w:szCs w:val="28"/>
        </w:rPr>
        <w:t>L</w:t>
      </w:r>
      <w:r w:rsidRPr="00F80E5A">
        <w:rPr>
          <w:rFonts w:ascii="Times New Roman" w:hAnsi="Times New Roman"/>
          <w:b/>
          <w:sz w:val="28"/>
          <w:szCs w:val="28"/>
        </w:rPr>
        <w:t xml:space="preserve"> </w:t>
      </w:r>
      <w:r w:rsidR="00C26BC9" w:rsidRPr="00F80E5A">
        <w:rPr>
          <w:rFonts w:ascii="Times New Roman" w:hAnsi="Times New Roman"/>
          <w:b/>
          <w:sz w:val="28"/>
          <w:szCs w:val="28"/>
        </w:rPr>
        <w:t>E</w:t>
      </w:r>
      <w:r w:rsidRPr="00F80E5A">
        <w:rPr>
          <w:rFonts w:ascii="Times New Roman" w:hAnsi="Times New Roman"/>
          <w:b/>
          <w:sz w:val="28"/>
          <w:szCs w:val="28"/>
        </w:rPr>
        <w:t xml:space="preserve"> </w:t>
      </w:r>
      <w:r w:rsidR="00C26BC9" w:rsidRPr="00F80E5A">
        <w:rPr>
          <w:rFonts w:ascii="Times New Roman" w:hAnsi="Times New Roman"/>
          <w:b/>
          <w:sz w:val="28"/>
          <w:szCs w:val="28"/>
        </w:rPr>
        <w:t>G</w:t>
      </w:r>
      <w:r w:rsidRPr="00F80E5A">
        <w:rPr>
          <w:rFonts w:ascii="Times New Roman" w:hAnsi="Times New Roman"/>
          <w:b/>
          <w:sz w:val="28"/>
          <w:szCs w:val="28"/>
        </w:rPr>
        <w:t xml:space="preserve"> </w:t>
      </w:r>
      <w:r w:rsidR="00C26BC9" w:rsidRPr="00F80E5A">
        <w:rPr>
          <w:rFonts w:ascii="Times New Roman" w:hAnsi="Times New Roman"/>
          <w:b/>
          <w:sz w:val="28"/>
          <w:szCs w:val="28"/>
        </w:rPr>
        <w:t>E</w:t>
      </w:r>
    </w:p>
    <w:p w14:paraId="4375562B" w14:textId="77777777" w:rsidR="003C07C8" w:rsidRPr="00F80E5A" w:rsidRDefault="003C07C8" w:rsidP="00DF3251">
      <w:pPr>
        <w:tabs>
          <w:tab w:val="left" w:pos="3969"/>
        </w:tabs>
        <w:spacing w:after="0" w:line="240" w:lineRule="auto"/>
        <w:ind w:left="567"/>
        <w:jc w:val="both"/>
        <w:rPr>
          <w:rFonts w:ascii="Times New Roman" w:hAnsi="Times New Roman"/>
          <w:b/>
          <w:sz w:val="28"/>
          <w:szCs w:val="28"/>
        </w:rPr>
      </w:pPr>
    </w:p>
    <w:p w14:paraId="66AB8152" w14:textId="07DE7BA5" w:rsidR="00AF1213" w:rsidRPr="00F80E5A" w:rsidRDefault="00DF3251" w:rsidP="00DF3251">
      <w:pPr>
        <w:pStyle w:val="a3"/>
        <w:jc w:val="both"/>
        <w:rPr>
          <w:rFonts w:ascii="Times New Roman" w:hAnsi="Times New Roman" w:cs="Times New Roman"/>
          <w:b/>
          <w:sz w:val="28"/>
          <w:szCs w:val="28"/>
        </w:rPr>
      </w:pPr>
      <w:bookmarkStart w:id="0" w:name="_Hlk65589115"/>
      <w:r w:rsidRPr="00F80E5A">
        <w:rPr>
          <w:rFonts w:ascii="Times New Roman" w:hAnsi="Times New Roman" w:cs="Times New Roman"/>
          <w:b/>
          <w:sz w:val="28"/>
          <w:szCs w:val="28"/>
        </w:rPr>
        <w:t xml:space="preserve">                       </w:t>
      </w:r>
      <w:r w:rsidR="00C26BC9" w:rsidRPr="00F80E5A">
        <w:rPr>
          <w:rFonts w:ascii="Times New Roman" w:hAnsi="Times New Roman" w:cs="Times New Roman"/>
          <w:b/>
          <w:sz w:val="28"/>
          <w:szCs w:val="28"/>
        </w:rPr>
        <w:t xml:space="preserve">pentru </w:t>
      </w:r>
      <w:bookmarkStart w:id="1" w:name="_Hlk79434428"/>
      <w:r w:rsidR="00C26BC9" w:rsidRPr="00F80E5A">
        <w:rPr>
          <w:rFonts w:ascii="Times New Roman" w:hAnsi="Times New Roman" w:cs="Times New Roman"/>
          <w:b/>
          <w:sz w:val="28"/>
          <w:szCs w:val="28"/>
        </w:rPr>
        <w:t xml:space="preserve">modificarea Legii </w:t>
      </w:r>
      <w:r w:rsidR="009C0B1F" w:rsidRPr="00F80E5A">
        <w:rPr>
          <w:rFonts w:ascii="Times New Roman" w:hAnsi="Times New Roman" w:cs="Times New Roman"/>
          <w:b/>
          <w:sz w:val="28"/>
          <w:szCs w:val="28"/>
        </w:rPr>
        <w:t>nr. 461/2001</w:t>
      </w:r>
    </w:p>
    <w:p w14:paraId="621F4A64" w14:textId="4D671FCA" w:rsidR="00C26BC9" w:rsidRPr="00F80E5A" w:rsidRDefault="00DF3251" w:rsidP="00E426C3">
      <w:pPr>
        <w:pStyle w:val="a3"/>
        <w:tabs>
          <w:tab w:val="left" w:pos="3969"/>
        </w:tabs>
        <w:jc w:val="both"/>
        <w:rPr>
          <w:rFonts w:ascii="Times New Roman" w:hAnsi="Times New Roman" w:cs="Times New Roman"/>
          <w:b/>
          <w:sz w:val="28"/>
          <w:szCs w:val="28"/>
        </w:rPr>
      </w:pPr>
      <w:r w:rsidRPr="00F80E5A">
        <w:rPr>
          <w:rFonts w:ascii="Times New Roman" w:hAnsi="Times New Roman" w:cs="Times New Roman"/>
          <w:b/>
          <w:sz w:val="28"/>
          <w:szCs w:val="28"/>
        </w:rPr>
        <w:t xml:space="preserve">                          </w:t>
      </w:r>
      <w:r w:rsidR="00C26BC9" w:rsidRPr="00F80E5A">
        <w:rPr>
          <w:rFonts w:ascii="Times New Roman" w:hAnsi="Times New Roman" w:cs="Times New Roman"/>
          <w:b/>
          <w:sz w:val="28"/>
          <w:szCs w:val="28"/>
        </w:rPr>
        <w:t>privind piața produselor petroliere</w:t>
      </w:r>
    </w:p>
    <w:p w14:paraId="6575D3B4" w14:textId="2C7FA5BE" w:rsidR="00C26BC9" w:rsidRPr="00F80E5A" w:rsidRDefault="00AF1213" w:rsidP="003C07C8">
      <w:pPr>
        <w:pStyle w:val="a3"/>
        <w:ind w:left="567"/>
        <w:jc w:val="both"/>
        <w:rPr>
          <w:rFonts w:ascii="Times New Roman" w:hAnsi="Times New Roman" w:cs="Times New Roman"/>
          <w:b/>
          <w:sz w:val="28"/>
          <w:szCs w:val="28"/>
        </w:rPr>
      </w:pPr>
      <w:r w:rsidRPr="00F80E5A">
        <w:rPr>
          <w:rFonts w:ascii="Times New Roman" w:hAnsi="Times New Roman" w:cs="Times New Roman"/>
          <w:b/>
          <w:noProof/>
          <w:sz w:val="28"/>
          <w:szCs w:val="28"/>
          <w:lang w:eastAsia="ro-RO"/>
        </w:rPr>
        <mc:AlternateContent>
          <mc:Choice Requires="wps">
            <w:drawing>
              <wp:anchor distT="0" distB="0" distL="114300" distR="114300" simplePos="0" relativeHeight="251659264" behindDoc="0" locked="0" layoutInCell="1" allowOverlap="1" wp14:anchorId="40780F06" wp14:editId="622C0275">
                <wp:simplePos x="0" y="0"/>
                <wp:positionH relativeFrom="margin">
                  <wp:posOffset>1006475</wp:posOffset>
                </wp:positionH>
                <wp:positionV relativeFrom="paragraph">
                  <wp:posOffset>60325</wp:posOffset>
                </wp:positionV>
                <wp:extent cx="29241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924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w:pict>
              <v:line w14:anchorId="647D432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25pt,4.75pt" to="30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" strokecolor="black [3213]" strokeweight=".5pt">
                <v:stroke joinstyle="miter"/>
                <w10:wrap anchorx="margin"/>
              </v:line>
            </w:pict>
          </mc:Fallback>
        </mc:AlternateContent>
      </w:r>
      <w:r w:rsidR="003C07C8" w:rsidRPr="00F80E5A">
        <w:rPr>
          <w:rFonts w:ascii="Times New Roman" w:hAnsi="Times New Roman" w:cs="Times New Roman"/>
          <w:b/>
          <w:sz w:val="28"/>
          <w:szCs w:val="28"/>
        </w:rPr>
        <w:t xml:space="preserve">                                     </w:t>
      </w:r>
      <w:bookmarkEnd w:id="0"/>
    </w:p>
    <w:bookmarkEnd w:id="1"/>
    <w:p w14:paraId="74477BCD" w14:textId="77777777" w:rsidR="00C26BC9" w:rsidRPr="00F80E5A" w:rsidRDefault="00C26BC9" w:rsidP="003C07C8">
      <w:pPr>
        <w:pStyle w:val="a3"/>
        <w:ind w:left="567" w:firstLine="851"/>
        <w:jc w:val="center"/>
        <w:rPr>
          <w:rFonts w:ascii="Times New Roman" w:hAnsi="Times New Roman" w:cs="Times New Roman"/>
          <w:b/>
          <w:sz w:val="28"/>
          <w:szCs w:val="28"/>
        </w:rPr>
      </w:pPr>
    </w:p>
    <w:p w14:paraId="75655863" w14:textId="57ADEA24"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Parlamentul adoptă prezenta lege organică.</w:t>
      </w:r>
    </w:p>
    <w:p w14:paraId="45FC494F" w14:textId="77777777" w:rsidR="00206627" w:rsidRPr="00F80E5A" w:rsidRDefault="00206627" w:rsidP="00AC026E">
      <w:pPr>
        <w:tabs>
          <w:tab w:val="left" w:pos="3969"/>
        </w:tabs>
        <w:spacing w:after="0" w:line="240" w:lineRule="auto"/>
        <w:ind w:left="0" w:firstLine="709"/>
        <w:jc w:val="both"/>
        <w:rPr>
          <w:rFonts w:ascii="Times New Roman" w:hAnsi="Times New Roman"/>
          <w:sz w:val="28"/>
          <w:szCs w:val="28"/>
        </w:rPr>
      </w:pPr>
    </w:p>
    <w:p w14:paraId="4BFCC3FA" w14:textId="249EF2DD" w:rsidR="00C26BC9" w:rsidRPr="00F80E5A" w:rsidRDefault="00C26BC9" w:rsidP="00206627">
      <w:pPr>
        <w:tabs>
          <w:tab w:val="left" w:pos="3969"/>
        </w:tabs>
        <w:spacing w:after="0" w:line="240" w:lineRule="auto"/>
        <w:ind w:left="0" w:firstLine="709"/>
        <w:jc w:val="both"/>
        <w:rPr>
          <w:rFonts w:ascii="Times New Roman" w:hAnsi="Times New Roman"/>
          <w:sz w:val="28"/>
          <w:szCs w:val="28"/>
        </w:rPr>
      </w:pPr>
      <w:r w:rsidRPr="00F80E5A">
        <w:rPr>
          <w:rFonts w:ascii="Times New Roman" w:hAnsi="Times New Roman"/>
          <w:b/>
          <w:sz w:val="28"/>
          <w:szCs w:val="28"/>
        </w:rPr>
        <w:t xml:space="preserve">Art. I. </w:t>
      </w:r>
      <w:r w:rsidR="00E44881" w:rsidRPr="00F80E5A">
        <w:rPr>
          <w:rFonts w:ascii="Times New Roman" w:hAnsi="Times New Roman"/>
          <w:bCs/>
          <w:sz w:val="28"/>
          <w:szCs w:val="28"/>
        </w:rPr>
        <w:t>–</w:t>
      </w:r>
      <w:r w:rsidR="00E44881" w:rsidRPr="00F80E5A">
        <w:rPr>
          <w:rFonts w:ascii="Times New Roman" w:hAnsi="Times New Roman"/>
          <w:b/>
          <w:sz w:val="28"/>
          <w:szCs w:val="28"/>
        </w:rPr>
        <w:t xml:space="preserve"> </w:t>
      </w:r>
      <w:r w:rsidRPr="00F80E5A">
        <w:rPr>
          <w:rFonts w:ascii="Times New Roman" w:hAnsi="Times New Roman"/>
          <w:sz w:val="28"/>
          <w:szCs w:val="28"/>
        </w:rPr>
        <w:t xml:space="preserve">Legea </w:t>
      </w:r>
      <w:bookmarkStart w:id="2" w:name="_Hlk65586144"/>
      <w:r w:rsidRPr="00F80E5A">
        <w:rPr>
          <w:rFonts w:ascii="Times New Roman" w:hAnsi="Times New Roman"/>
          <w:sz w:val="28"/>
          <w:szCs w:val="28"/>
        </w:rPr>
        <w:t xml:space="preserve">nr. 461/2001 privind piața produselor petroliere </w:t>
      </w:r>
      <w:bookmarkEnd w:id="2"/>
      <w:r w:rsidRPr="00F80E5A">
        <w:rPr>
          <w:rFonts w:ascii="Times New Roman" w:hAnsi="Times New Roman"/>
          <w:sz w:val="28"/>
          <w:szCs w:val="28"/>
        </w:rPr>
        <w:t>(republicată în Monitorul Oficial al Republicii Moldova, 2017, nr. 40–49, art. 82)</w:t>
      </w:r>
      <w:r w:rsidR="00E44881" w:rsidRPr="00F80E5A">
        <w:rPr>
          <w:rFonts w:ascii="Times New Roman" w:hAnsi="Times New Roman"/>
          <w:sz w:val="28"/>
          <w:szCs w:val="28"/>
        </w:rPr>
        <w:t>,</w:t>
      </w:r>
      <w:r w:rsidRPr="00F80E5A">
        <w:rPr>
          <w:rFonts w:ascii="Times New Roman" w:hAnsi="Times New Roman"/>
          <w:sz w:val="28"/>
          <w:szCs w:val="28"/>
        </w:rPr>
        <w:t xml:space="preserve"> cu modificările ulterioare, se modifică după cum urmează:</w:t>
      </w:r>
    </w:p>
    <w:p w14:paraId="00D7C3A2" w14:textId="77777777" w:rsidR="00206627" w:rsidRPr="00F80E5A" w:rsidRDefault="00206627" w:rsidP="00206627">
      <w:pPr>
        <w:tabs>
          <w:tab w:val="left" w:pos="3969"/>
        </w:tabs>
        <w:spacing w:after="0" w:line="240" w:lineRule="auto"/>
        <w:ind w:left="0" w:firstLine="709"/>
        <w:jc w:val="both"/>
        <w:rPr>
          <w:rFonts w:ascii="Times New Roman" w:hAnsi="Times New Roman"/>
          <w:sz w:val="28"/>
          <w:szCs w:val="28"/>
        </w:rPr>
      </w:pPr>
    </w:p>
    <w:p w14:paraId="3AF72AF5" w14:textId="065AE4B2" w:rsidR="00C26BC9" w:rsidRPr="00F80E5A" w:rsidRDefault="00C26BC9" w:rsidP="00206627">
      <w:pPr>
        <w:spacing w:after="0" w:line="240" w:lineRule="auto"/>
        <w:ind w:left="0" w:firstLine="709"/>
        <w:jc w:val="both"/>
        <w:rPr>
          <w:rFonts w:ascii="Times New Roman" w:hAnsi="Times New Roman"/>
          <w:bCs/>
          <w:sz w:val="28"/>
          <w:szCs w:val="28"/>
        </w:rPr>
      </w:pPr>
      <w:r w:rsidRPr="00F80E5A">
        <w:rPr>
          <w:rFonts w:ascii="Times New Roman" w:hAnsi="Times New Roman"/>
          <w:sz w:val="28"/>
          <w:szCs w:val="28"/>
        </w:rPr>
        <w:t xml:space="preserve">1. </w:t>
      </w:r>
      <w:r w:rsidR="00021C8F" w:rsidRPr="00F80E5A">
        <w:rPr>
          <w:rFonts w:ascii="Times New Roman" w:hAnsi="Times New Roman"/>
          <w:sz w:val="28"/>
          <w:szCs w:val="28"/>
        </w:rPr>
        <w:t xml:space="preserve">La </w:t>
      </w:r>
      <w:r w:rsidR="00021C8F" w:rsidRPr="00F80E5A">
        <w:rPr>
          <w:rFonts w:ascii="Times New Roman" w:hAnsi="Times New Roman"/>
          <w:bCs/>
          <w:sz w:val="28"/>
          <w:szCs w:val="28"/>
        </w:rPr>
        <w:t>a</w:t>
      </w:r>
      <w:r w:rsidRPr="00F80E5A">
        <w:rPr>
          <w:rFonts w:ascii="Times New Roman" w:hAnsi="Times New Roman"/>
          <w:bCs/>
          <w:sz w:val="28"/>
          <w:szCs w:val="28"/>
        </w:rPr>
        <w:t>rticolul 2</w:t>
      </w:r>
      <w:r w:rsidR="00021C8F" w:rsidRPr="00F80E5A">
        <w:rPr>
          <w:rFonts w:ascii="Times New Roman" w:hAnsi="Times New Roman"/>
          <w:bCs/>
          <w:sz w:val="28"/>
          <w:szCs w:val="28"/>
        </w:rPr>
        <w:t xml:space="preserve">, după noțiunea </w:t>
      </w:r>
      <w:r w:rsidR="00021C8F" w:rsidRPr="00F80E5A">
        <w:rPr>
          <w:rFonts w:ascii="Times New Roman" w:hAnsi="Times New Roman"/>
          <w:sz w:val="28"/>
          <w:szCs w:val="28"/>
        </w:rPr>
        <w:t>„produse petroliere principale”</w:t>
      </w:r>
      <w:r w:rsidRPr="00F80E5A">
        <w:rPr>
          <w:rFonts w:ascii="Times New Roman" w:hAnsi="Times New Roman"/>
          <w:bCs/>
          <w:sz w:val="28"/>
          <w:szCs w:val="28"/>
        </w:rPr>
        <w:t xml:space="preserve"> se </w:t>
      </w:r>
      <w:r w:rsidR="00D8408E" w:rsidRPr="00F80E5A">
        <w:rPr>
          <w:rFonts w:ascii="Times New Roman" w:hAnsi="Times New Roman"/>
          <w:bCs/>
          <w:sz w:val="28"/>
          <w:szCs w:val="28"/>
        </w:rPr>
        <w:t xml:space="preserve">introduce </w:t>
      </w:r>
      <w:r w:rsidRPr="00F80E5A">
        <w:rPr>
          <w:rFonts w:ascii="Times New Roman" w:hAnsi="Times New Roman"/>
          <w:bCs/>
          <w:sz w:val="28"/>
          <w:szCs w:val="28"/>
        </w:rPr>
        <w:t>o noțiune nouă cu următorul cuprins:</w:t>
      </w:r>
    </w:p>
    <w:p w14:paraId="78930FB9" w14:textId="77777777" w:rsidR="00206627" w:rsidRPr="00F80E5A" w:rsidRDefault="00206627" w:rsidP="00206627">
      <w:pPr>
        <w:spacing w:after="0" w:line="240" w:lineRule="auto"/>
        <w:ind w:left="0" w:firstLine="709"/>
        <w:jc w:val="both"/>
        <w:rPr>
          <w:rFonts w:ascii="Times New Roman" w:hAnsi="Times New Roman"/>
          <w:bCs/>
          <w:sz w:val="28"/>
          <w:szCs w:val="28"/>
        </w:rPr>
      </w:pPr>
    </w:p>
    <w:p w14:paraId="3737CA60" w14:textId="07423538" w:rsidR="00C26BC9" w:rsidRPr="00F80E5A" w:rsidRDefault="00C26BC9" w:rsidP="00206627">
      <w:pPr>
        <w:spacing w:after="0" w:line="240" w:lineRule="auto"/>
        <w:ind w:left="0" w:firstLine="709"/>
        <w:jc w:val="both"/>
        <w:rPr>
          <w:rFonts w:ascii="Times New Roman" w:hAnsi="Times New Roman"/>
          <w:bCs/>
          <w:sz w:val="28"/>
          <w:szCs w:val="28"/>
        </w:rPr>
      </w:pPr>
      <w:r w:rsidRPr="00F80E5A">
        <w:rPr>
          <w:rFonts w:ascii="Times New Roman" w:hAnsi="Times New Roman"/>
          <w:sz w:val="28"/>
          <w:szCs w:val="28"/>
        </w:rPr>
        <w:t>„</w:t>
      </w:r>
      <w:r w:rsidRPr="00F80E5A">
        <w:rPr>
          <w:rFonts w:ascii="Times New Roman" w:hAnsi="Times New Roman"/>
          <w:i/>
          <w:sz w:val="28"/>
          <w:szCs w:val="28"/>
        </w:rPr>
        <w:t xml:space="preserve">produse petroliere principale de tip standard </w:t>
      </w:r>
      <w:r w:rsidR="00E44881" w:rsidRPr="00F80E5A">
        <w:rPr>
          <w:rFonts w:ascii="Times New Roman" w:hAnsi="Times New Roman"/>
          <w:sz w:val="28"/>
          <w:szCs w:val="28"/>
        </w:rPr>
        <w:t>–</w:t>
      </w:r>
      <w:r w:rsidRPr="00F80E5A">
        <w:rPr>
          <w:rFonts w:ascii="Times New Roman" w:hAnsi="Times New Roman"/>
          <w:sz w:val="28"/>
          <w:szCs w:val="28"/>
        </w:rPr>
        <w:t xml:space="preserve"> </w:t>
      </w:r>
      <w:r w:rsidRPr="00F80E5A">
        <w:rPr>
          <w:rFonts w:ascii="Times New Roman" w:hAnsi="Times New Roman"/>
          <w:bCs/>
          <w:sz w:val="28"/>
          <w:szCs w:val="28"/>
        </w:rPr>
        <w:t>benzina COR 95 și motorina, fără denumire comercială</w:t>
      </w:r>
      <w:r w:rsidR="00D8408E" w:rsidRPr="00F80E5A">
        <w:rPr>
          <w:rFonts w:ascii="Times New Roman" w:hAnsi="Times New Roman"/>
          <w:bCs/>
          <w:sz w:val="28"/>
          <w:szCs w:val="28"/>
        </w:rPr>
        <w:t>,</w:t>
      </w:r>
      <w:r w:rsidRPr="00F80E5A">
        <w:rPr>
          <w:rFonts w:ascii="Times New Roman" w:hAnsi="Times New Roman"/>
          <w:bCs/>
          <w:sz w:val="28"/>
          <w:szCs w:val="28"/>
        </w:rPr>
        <w:t xml:space="preserve"> care corespund specificațiilor tehnice minime prevăzute de Regulamentul cu privire la depozitarea </w:t>
      </w:r>
      <w:r w:rsidR="009F6D30" w:rsidRPr="00F80E5A">
        <w:rPr>
          <w:rFonts w:ascii="Times New Roman" w:hAnsi="Times New Roman"/>
          <w:bCs/>
          <w:sz w:val="28"/>
          <w:szCs w:val="28"/>
        </w:rPr>
        <w:t>și</w:t>
      </w:r>
      <w:r w:rsidRPr="00F80E5A">
        <w:rPr>
          <w:rFonts w:ascii="Times New Roman" w:hAnsi="Times New Roman"/>
          <w:bCs/>
          <w:sz w:val="28"/>
          <w:szCs w:val="28"/>
        </w:rPr>
        <w:t xml:space="preserve"> comercializarea cu ridicata, prin sistem automatizat, a produselor petroliere identificate, aprobat de Guvern</w:t>
      </w:r>
      <w:r w:rsidR="0063599D" w:rsidRPr="00F80E5A">
        <w:rPr>
          <w:rFonts w:ascii="Times New Roman" w:hAnsi="Times New Roman"/>
          <w:bCs/>
          <w:sz w:val="28"/>
          <w:szCs w:val="28"/>
        </w:rPr>
        <w:t>;</w:t>
      </w:r>
      <w:r w:rsidRPr="00F80E5A">
        <w:rPr>
          <w:rFonts w:ascii="Times New Roman" w:hAnsi="Times New Roman"/>
          <w:bCs/>
          <w:sz w:val="28"/>
          <w:szCs w:val="28"/>
        </w:rPr>
        <w:t>”</w:t>
      </w:r>
      <w:r w:rsidR="0063599D" w:rsidRPr="00F80E5A">
        <w:rPr>
          <w:rFonts w:ascii="Times New Roman" w:hAnsi="Times New Roman"/>
          <w:bCs/>
          <w:sz w:val="28"/>
          <w:szCs w:val="28"/>
        </w:rPr>
        <w:t>.</w:t>
      </w:r>
    </w:p>
    <w:p w14:paraId="1EC9F305" w14:textId="77777777" w:rsidR="00206627" w:rsidRPr="00F80E5A" w:rsidRDefault="00206627" w:rsidP="00206627">
      <w:pPr>
        <w:spacing w:after="0" w:line="240" w:lineRule="auto"/>
        <w:ind w:left="0" w:firstLine="709"/>
        <w:jc w:val="both"/>
        <w:rPr>
          <w:rFonts w:ascii="Times New Roman" w:hAnsi="Times New Roman"/>
          <w:sz w:val="28"/>
          <w:szCs w:val="28"/>
        </w:rPr>
      </w:pPr>
    </w:p>
    <w:p w14:paraId="725BA8C0" w14:textId="5F5AD852" w:rsidR="00C26BC9" w:rsidRPr="00F80E5A" w:rsidRDefault="00C26BC9" w:rsidP="00EE17A3">
      <w:pPr>
        <w:tabs>
          <w:tab w:val="left" w:pos="0"/>
          <w:tab w:val="left" w:pos="990"/>
        </w:tabs>
        <w:spacing w:after="0" w:line="240" w:lineRule="auto"/>
        <w:ind w:left="0" w:firstLine="709"/>
        <w:jc w:val="both"/>
        <w:rPr>
          <w:rFonts w:ascii="Times New Roman" w:hAnsi="Times New Roman"/>
          <w:bCs/>
          <w:sz w:val="28"/>
          <w:szCs w:val="28"/>
        </w:rPr>
      </w:pPr>
      <w:bookmarkStart w:id="3" w:name="_Hlk65586104"/>
      <w:r w:rsidRPr="00F80E5A">
        <w:rPr>
          <w:rFonts w:ascii="Times New Roman" w:hAnsi="Times New Roman"/>
          <w:bCs/>
          <w:sz w:val="28"/>
          <w:szCs w:val="28"/>
        </w:rPr>
        <w:t>2. Articolul 4 va avea următorul cuprins:</w:t>
      </w:r>
    </w:p>
    <w:p w14:paraId="3B29B7E1" w14:textId="77777777" w:rsidR="00206627" w:rsidRPr="00F80E5A" w:rsidRDefault="00206627" w:rsidP="00206627">
      <w:pPr>
        <w:tabs>
          <w:tab w:val="left" w:pos="0"/>
          <w:tab w:val="left" w:pos="990"/>
        </w:tabs>
        <w:spacing w:after="0" w:line="240" w:lineRule="auto"/>
        <w:ind w:left="90" w:firstLine="709"/>
        <w:jc w:val="both"/>
        <w:rPr>
          <w:rFonts w:ascii="Times New Roman" w:hAnsi="Times New Roman"/>
          <w:bCs/>
          <w:sz w:val="28"/>
          <w:szCs w:val="28"/>
        </w:rPr>
      </w:pPr>
    </w:p>
    <w:p w14:paraId="223D962C" w14:textId="77777777" w:rsidR="00206627"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bCs/>
          <w:sz w:val="28"/>
          <w:szCs w:val="28"/>
        </w:rPr>
        <w:t>„</w:t>
      </w:r>
      <w:bookmarkStart w:id="4" w:name="Articolul_4."/>
      <w:r w:rsidRPr="00F80E5A">
        <w:rPr>
          <w:rFonts w:ascii="Times New Roman" w:hAnsi="Times New Roman"/>
          <w:bCs/>
          <w:sz w:val="28"/>
          <w:szCs w:val="28"/>
        </w:rPr>
        <w:t>Articolul 4.</w:t>
      </w:r>
      <w:bookmarkEnd w:id="4"/>
      <w:r w:rsidRPr="00F80E5A">
        <w:rPr>
          <w:rFonts w:ascii="Times New Roman" w:hAnsi="Times New Roman"/>
          <w:sz w:val="28"/>
          <w:szCs w:val="28"/>
        </w:rPr>
        <w:t xml:space="preserve"> Formarea </w:t>
      </w:r>
      <w:r w:rsidR="009F6D30" w:rsidRPr="00F80E5A">
        <w:rPr>
          <w:rFonts w:ascii="Times New Roman" w:hAnsi="Times New Roman"/>
          <w:sz w:val="28"/>
          <w:szCs w:val="28"/>
        </w:rPr>
        <w:t>prețurilor</w:t>
      </w:r>
      <w:r w:rsidRPr="00F80E5A">
        <w:rPr>
          <w:rFonts w:ascii="Times New Roman" w:hAnsi="Times New Roman"/>
          <w:sz w:val="28"/>
          <w:szCs w:val="28"/>
        </w:rPr>
        <w:t xml:space="preserve"> la produsele petroliere principale </w:t>
      </w:r>
    </w:p>
    <w:p w14:paraId="4165D2D3" w14:textId="5C13600E" w:rsidR="00C26BC9" w:rsidRPr="00F80E5A" w:rsidRDefault="00206627"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                     </w:t>
      </w:r>
      <w:r w:rsidR="00C26BC9" w:rsidRPr="00F80E5A">
        <w:rPr>
          <w:rFonts w:ascii="Times New Roman" w:hAnsi="Times New Roman"/>
          <w:sz w:val="28"/>
          <w:szCs w:val="28"/>
        </w:rPr>
        <w:t>de tip standard</w:t>
      </w:r>
    </w:p>
    <w:p w14:paraId="22A85328" w14:textId="77777777" w:rsidR="00206627" w:rsidRPr="00F80E5A" w:rsidRDefault="00206627" w:rsidP="00206627">
      <w:pPr>
        <w:spacing w:after="0" w:line="240" w:lineRule="auto"/>
        <w:ind w:left="0" w:firstLine="709"/>
        <w:jc w:val="both"/>
        <w:rPr>
          <w:rFonts w:ascii="Times New Roman" w:hAnsi="Times New Roman"/>
          <w:sz w:val="28"/>
          <w:szCs w:val="28"/>
        </w:rPr>
      </w:pPr>
    </w:p>
    <w:p w14:paraId="7A55B2E7" w14:textId="354D6014"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(1) </w:t>
      </w:r>
      <w:r w:rsidR="00525EBC" w:rsidRPr="00F80E5A">
        <w:rPr>
          <w:rFonts w:ascii="Times New Roman" w:hAnsi="Times New Roman"/>
          <w:sz w:val="28"/>
          <w:szCs w:val="28"/>
        </w:rPr>
        <w:t xml:space="preserve">Prețurile </w:t>
      </w:r>
      <w:r w:rsidRPr="00F80E5A">
        <w:rPr>
          <w:rFonts w:ascii="Times New Roman" w:hAnsi="Times New Roman"/>
          <w:sz w:val="28"/>
          <w:szCs w:val="28"/>
        </w:rPr>
        <w:t>maxime de comercializare cu amănuntul a produselor petroliere principale</w:t>
      </w:r>
      <w:r w:rsidRPr="00F80E5A">
        <w:rPr>
          <w:rFonts w:ascii="Times New Roman" w:hAnsi="Times New Roman"/>
          <w:i/>
          <w:sz w:val="28"/>
          <w:szCs w:val="28"/>
        </w:rPr>
        <w:t xml:space="preserve"> </w:t>
      </w:r>
      <w:r w:rsidRPr="00F80E5A">
        <w:rPr>
          <w:rFonts w:ascii="Times New Roman" w:hAnsi="Times New Roman"/>
          <w:sz w:val="28"/>
          <w:szCs w:val="28"/>
        </w:rPr>
        <w:t xml:space="preserve">de tip standard se stabilesc de către Agenția Națională pentru Reglementare în Energetică în baza Metodologiei de calcul </w:t>
      </w:r>
      <w:r w:rsidR="009F6D30" w:rsidRPr="00F80E5A">
        <w:rPr>
          <w:rFonts w:ascii="Times New Roman" w:hAnsi="Times New Roman"/>
          <w:sz w:val="28"/>
          <w:szCs w:val="28"/>
        </w:rPr>
        <w:t>și</w:t>
      </w:r>
      <w:r w:rsidRPr="00F80E5A">
        <w:rPr>
          <w:rFonts w:ascii="Times New Roman" w:hAnsi="Times New Roman"/>
          <w:sz w:val="28"/>
          <w:szCs w:val="28"/>
        </w:rPr>
        <w:t xml:space="preserve"> aplicare a </w:t>
      </w:r>
      <w:r w:rsidR="009F6D30" w:rsidRPr="00F80E5A">
        <w:rPr>
          <w:rFonts w:ascii="Times New Roman" w:hAnsi="Times New Roman"/>
          <w:sz w:val="28"/>
          <w:szCs w:val="28"/>
        </w:rPr>
        <w:t>prețurilor</w:t>
      </w:r>
      <w:r w:rsidRPr="00F80E5A">
        <w:rPr>
          <w:rFonts w:ascii="Times New Roman" w:hAnsi="Times New Roman"/>
          <w:sz w:val="28"/>
          <w:szCs w:val="28"/>
        </w:rPr>
        <w:t xml:space="preserve"> la produsele petroliere.</w:t>
      </w:r>
    </w:p>
    <w:p w14:paraId="636C5F91" w14:textId="77777777" w:rsidR="00206627" w:rsidRPr="00F80E5A" w:rsidRDefault="00206627" w:rsidP="00206627">
      <w:pPr>
        <w:spacing w:after="0" w:line="240" w:lineRule="auto"/>
        <w:ind w:left="0" w:firstLine="709"/>
        <w:jc w:val="both"/>
        <w:rPr>
          <w:rFonts w:ascii="Times New Roman" w:hAnsi="Times New Roman"/>
          <w:sz w:val="28"/>
          <w:szCs w:val="28"/>
        </w:rPr>
      </w:pPr>
    </w:p>
    <w:p w14:paraId="413A9117" w14:textId="1C62CAF0" w:rsidR="00873C93"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(2) Se permite comercializarea cu amănuntul a altor tipuri de produse petroliere principale decât cele pentru care sunt stabilite prețurile maxime doar cu condiția vânzării la aceeași stație </w:t>
      </w:r>
      <w:r w:rsidR="00525EBC" w:rsidRPr="00F80E5A">
        <w:rPr>
          <w:rFonts w:ascii="Times New Roman" w:hAnsi="Times New Roman"/>
          <w:sz w:val="28"/>
          <w:szCs w:val="28"/>
        </w:rPr>
        <w:t xml:space="preserve">de alimentare </w:t>
      </w:r>
      <w:r w:rsidRPr="00F80E5A">
        <w:rPr>
          <w:rFonts w:ascii="Times New Roman" w:hAnsi="Times New Roman"/>
          <w:sz w:val="28"/>
          <w:szCs w:val="28"/>
        </w:rPr>
        <w:t xml:space="preserve">și a produselor </w:t>
      </w:r>
      <w:r w:rsidR="0026095C" w:rsidRPr="00F80E5A">
        <w:rPr>
          <w:rFonts w:ascii="Times New Roman" w:hAnsi="Times New Roman"/>
          <w:sz w:val="28"/>
          <w:szCs w:val="28"/>
        </w:rPr>
        <w:t xml:space="preserve">petroliere principale </w:t>
      </w:r>
      <w:r w:rsidRPr="00F80E5A">
        <w:rPr>
          <w:rFonts w:ascii="Times New Roman" w:hAnsi="Times New Roman"/>
          <w:sz w:val="28"/>
          <w:szCs w:val="28"/>
        </w:rPr>
        <w:t>de tip standard.</w:t>
      </w:r>
      <w:bookmarkStart w:id="5" w:name="_Hlk79649955"/>
    </w:p>
    <w:p w14:paraId="151015E2" w14:textId="77777777" w:rsidR="00873C93" w:rsidRPr="00F80E5A" w:rsidRDefault="00873C93" w:rsidP="00206627">
      <w:pPr>
        <w:spacing w:after="0" w:line="240" w:lineRule="auto"/>
        <w:ind w:left="0" w:firstLine="709"/>
        <w:jc w:val="both"/>
        <w:rPr>
          <w:rFonts w:ascii="Times New Roman" w:hAnsi="Times New Roman"/>
          <w:sz w:val="28"/>
          <w:szCs w:val="28"/>
        </w:rPr>
      </w:pPr>
    </w:p>
    <w:p w14:paraId="6648F510" w14:textId="77777777" w:rsidR="00873C93" w:rsidRPr="00F80E5A" w:rsidRDefault="00873C93" w:rsidP="00206627">
      <w:pPr>
        <w:spacing w:after="0" w:line="240" w:lineRule="auto"/>
        <w:ind w:left="0" w:firstLine="709"/>
        <w:jc w:val="both"/>
        <w:rPr>
          <w:rFonts w:ascii="Times New Roman" w:hAnsi="Times New Roman"/>
          <w:sz w:val="28"/>
          <w:szCs w:val="28"/>
        </w:rPr>
      </w:pPr>
    </w:p>
    <w:p w14:paraId="1098D4B2" w14:textId="2B84A9E4" w:rsidR="00E55734"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(3) </w:t>
      </w:r>
      <w:r w:rsidR="00E55734" w:rsidRPr="00F80E5A">
        <w:rPr>
          <w:rFonts w:ascii="Times New Roman" w:hAnsi="Times New Roman"/>
          <w:sz w:val="28"/>
          <w:szCs w:val="28"/>
        </w:rPr>
        <w:t>Agenția Națională pentru Reglementare în Energetică stabilește prețurile maxime de comercializare cu amănuntul a produselor petroliere principale</w:t>
      </w:r>
      <w:r w:rsidR="00E55734" w:rsidRPr="00F80E5A">
        <w:rPr>
          <w:rFonts w:ascii="Times New Roman" w:hAnsi="Times New Roman"/>
          <w:i/>
          <w:sz w:val="28"/>
          <w:szCs w:val="28"/>
        </w:rPr>
        <w:t xml:space="preserve"> </w:t>
      </w:r>
      <w:r w:rsidR="00E55734" w:rsidRPr="00F80E5A">
        <w:rPr>
          <w:rFonts w:ascii="Times New Roman" w:hAnsi="Times New Roman"/>
          <w:sz w:val="28"/>
          <w:szCs w:val="28"/>
        </w:rPr>
        <w:t xml:space="preserve">de tip </w:t>
      </w:r>
      <w:r w:rsidR="00E55734" w:rsidRPr="00F80E5A">
        <w:rPr>
          <w:rFonts w:ascii="Times New Roman" w:hAnsi="Times New Roman"/>
          <w:sz w:val="28"/>
          <w:szCs w:val="28"/>
        </w:rPr>
        <w:lastRenderedPageBreak/>
        <w:t>standard în fiecare zi lucrătoare, acestea fiind valabile cu începere de la ora 00</w:t>
      </w:r>
      <w:r w:rsidR="000D2EBA" w:rsidRPr="00F80E5A">
        <w:rPr>
          <w:rFonts w:ascii="Times New Roman" w:hAnsi="Times New Roman"/>
          <w:sz w:val="28"/>
          <w:szCs w:val="28"/>
        </w:rPr>
        <w:t>.</w:t>
      </w:r>
      <w:r w:rsidR="00E55734" w:rsidRPr="00F80E5A">
        <w:rPr>
          <w:rFonts w:ascii="Times New Roman" w:hAnsi="Times New Roman"/>
          <w:sz w:val="28"/>
          <w:szCs w:val="28"/>
        </w:rPr>
        <w:t xml:space="preserve">01 pentru ziua/zilele următoare </w:t>
      </w:r>
      <w:r w:rsidR="00F27E97" w:rsidRPr="0075239A">
        <w:rPr>
          <w:rFonts w:ascii="Times New Roman" w:hAnsi="Times New Roman"/>
          <w:sz w:val="28"/>
          <w:szCs w:val="28"/>
        </w:rPr>
        <w:t>zilei</w:t>
      </w:r>
      <w:r w:rsidR="00E55734" w:rsidRPr="00F80E5A">
        <w:rPr>
          <w:rFonts w:ascii="Times New Roman" w:hAnsi="Times New Roman"/>
          <w:sz w:val="28"/>
          <w:szCs w:val="28"/>
        </w:rPr>
        <w:t xml:space="preserve"> în care au fost stabilite. Prețurile maxime de comercializare cu amănuntul a produselor petroliere principale</w:t>
      </w:r>
      <w:r w:rsidR="00E55734" w:rsidRPr="00F80E5A">
        <w:rPr>
          <w:rFonts w:ascii="Times New Roman" w:hAnsi="Times New Roman"/>
          <w:i/>
          <w:sz w:val="28"/>
          <w:szCs w:val="28"/>
        </w:rPr>
        <w:t xml:space="preserve"> </w:t>
      </w:r>
      <w:r w:rsidR="00E55734" w:rsidRPr="00F80E5A">
        <w:rPr>
          <w:rFonts w:ascii="Times New Roman" w:hAnsi="Times New Roman"/>
          <w:sz w:val="28"/>
          <w:szCs w:val="28"/>
        </w:rPr>
        <w:t>de tip standard</w:t>
      </w:r>
      <w:r w:rsidR="00AA576F" w:rsidRPr="00527114">
        <w:rPr>
          <w:rFonts w:ascii="Times New Roman" w:hAnsi="Times New Roman"/>
          <w:sz w:val="28"/>
          <w:szCs w:val="28"/>
        </w:rPr>
        <w:t>,</w:t>
      </w:r>
      <w:r w:rsidR="00AA576F" w:rsidRPr="0075239A">
        <w:rPr>
          <w:rFonts w:ascii="Times New Roman" w:hAnsi="Times New Roman"/>
          <w:sz w:val="28"/>
          <w:szCs w:val="28"/>
        </w:rPr>
        <w:t xml:space="preserve"> </w:t>
      </w:r>
      <w:r w:rsidR="00AA576F" w:rsidRPr="00527114">
        <w:rPr>
          <w:rFonts w:ascii="Times New Roman" w:hAnsi="Times New Roman"/>
          <w:sz w:val="28"/>
          <w:szCs w:val="28"/>
        </w:rPr>
        <w:t>i</w:t>
      </w:r>
      <w:r w:rsidR="00AA576F" w:rsidRPr="00F80E5A">
        <w:rPr>
          <w:rFonts w:ascii="Times New Roman" w:hAnsi="Times New Roman"/>
          <w:sz w:val="28"/>
          <w:szCs w:val="28"/>
        </w:rPr>
        <w:t xml:space="preserve">nclusiv valorile indicatorilor rezultați din formula </w:t>
      </w:r>
      <w:r w:rsidR="00AA576F" w:rsidRPr="0075239A">
        <w:rPr>
          <w:rFonts w:ascii="Times New Roman" w:hAnsi="Times New Roman"/>
          <w:sz w:val="28"/>
          <w:szCs w:val="28"/>
        </w:rPr>
        <w:t>(PL</w:t>
      </w:r>
      <m:oMath>
        <m:r>
          <m:rPr>
            <m:sty m:val="b"/>
          </m:rPr>
          <w:rPr>
            <w:rFonts w:ascii="Cambria Math" w:hAnsi="Cambria Math"/>
            <w:sz w:val="28"/>
            <w:szCs w:val="28"/>
          </w:rPr>
          <m:t>×</m:t>
        </m:r>
      </m:oMath>
      <w:r w:rsidR="00AA576F" w:rsidRPr="0075239A">
        <w:rPr>
          <w:rFonts w:ascii="Times New Roman" w:hAnsi="Times New Roman"/>
          <w:sz w:val="28"/>
          <w:szCs w:val="28"/>
        </w:rPr>
        <w:t>CV)</w:t>
      </w:r>
      <w:r w:rsidR="00AA576F" w:rsidRPr="00527114">
        <w:rPr>
          <w:rFonts w:ascii="Times New Roman" w:hAnsi="Times New Roman"/>
          <w:sz w:val="28"/>
          <w:szCs w:val="28"/>
        </w:rPr>
        <w:t>,</w:t>
      </w:r>
      <w:r w:rsidR="00AA576F" w:rsidRPr="00F80E5A">
        <w:rPr>
          <w:rFonts w:ascii="Times New Roman" w:hAnsi="Times New Roman"/>
          <w:sz w:val="28"/>
          <w:szCs w:val="28"/>
        </w:rPr>
        <w:t xml:space="preserve"> </w:t>
      </w:r>
      <w:r w:rsidR="000D1499" w:rsidRPr="00F80E5A">
        <w:rPr>
          <w:rFonts w:ascii="Times New Roman" w:hAnsi="Times New Roman"/>
          <w:sz w:val="28"/>
          <w:szCs w:val="28"/>
        </w:rPr>
        <w:t xml:space="preserve">ale </w:t>
      </w:r>
      <w:r w:rsidR="00AA576F" w:rsidRPr="00F80E5A">
        <w:rPr>
          <w:rFonts w:ascii="Times New Roman" w:hAnsi="Times New Roman"/>
          <w:sz w:val="28"/>
          <w:szCs w:val="28"/>
        </w:rPr>
        <w:t>cotei TVA, cotei accizelor, marjei comerciale specifice și a</w:t>
      </w:r>
      <w:r w:rsidR="000D1499" w:rsidRPr="00F80E5A">
        <w:rPr>
          <w:rFonts w:ascii="Times New Roman" w:hAnsi="Times New Roman"/>
          <w:sz w:val="28"/>
          <w:szCs w:val="28"/>
        </w:rPr>
        <w:t>le</w:t>
      </w:r>
      <w:r w:rsidR="00AA576F" w:rsidRPr="00F80E5A">
        <w:rPr>
          <w:rFonts w:ascii="Times New Roman" w:hAnsi="Times New Roman"/>
          <w:sz w:val="28"/>
          <w:szCs w:val="28"/>
        </w:rPr>
        <w:t xml:space="preserve"> densității pentru fiecare produs petrolier principal de tip standard în parte,</w:t>
      </w:r>
      <w:r w:rsidR="00E55734" w:rsidRPr="00F80E5A">
        <w:rPr>
          <w:rFonts w:ascii="Times New Roman" w:hAnsi="Times New Roman"/>
          <w:sz w:val="28"/>
          <w:szCs w:val="28"/>
        </w:rPr>
        <w:t xml:space="preserve"> se publică pe pagina web oficială a Agenției.</w:t>
      </w:r>
    </w:p>
    <w:p w14:paraId="6E19230E" w14:textId="77777777" w:rsidR="00917B03" w:rsidRPr="00F80E5A" w:rsidRDefault="00917B03" w:rsidP="00206627">
      <w:pPr>
        <w:spacing w:after="0" w:line="240" w:lineRule="auto"/>
        <w:ind w:left="0" w:firstLine="709"/>
        <w:jc w:val="both"/>
        <w:rPr>
          <w:rFonts w:ascii="Times New Roman" w:hAnsi="Times New Roman"/>
          <w:sz w:val="28"/>
          <w:szCs w:val="28"/>
          <w:highlight w:val="yellow"/>
        </w:rPr>
      </w:pPr>
    </w:p>
    <w:p w14:paraId="2C8D3EB2" w14:textId="127735BB" w:rsidR="00C26BC9" w:rsidRDefault="00917B03"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(4) </w:t>
      </w:r>
      <w:r w:rsidR="00C26BC9" w:rsidRPr="00F80E5A">
        <w:rPr>
          <w:rFonts w:ascii="Times New Roman" w:hAnsi="Times New Roman"/>
          <w:sz w:val="28"/>
          <w:szCs w:val="28"/>
        </w:rPr>
        <w:t>Se interzice comercializarea cu amănuntul a produselor petroliere principale</w:t>
      </w:r>
      <w:r w:rsidR="00C26BC9" w:rsidRPr="00F80E5A">
        <w:rPr>
          <w:rFonts w:ascii="Times New Roman" w:hAnsi="Times New Roman"/>
          <w:i/>
          <w:sz w:val="28"/>
          <w:szCs w:val="28"/>
        </w:rPr>
        <w:t xml:space="preserve"> </w:t>
      </w:r>
      <w:r w:rsidR="00C26BC9" w:rsidRPr="00F80E5A">
        <w:rPr>
          <w:rFonts w:ascii="Times New Roman" w:hAnsi="Times New Roman"/>
          <w:sz w:val="28"/>
          <w:szCs w:val="28"/>
        </w:rPr>
        <w:t xml:space="preserve">de tip standard la un </w:t>
      </w:r>
      <w:r w:rsidR="009F6D30" w:rsidRPr="00F80E5A">
        <w:rPr>
          <w:rFonts w:ascii="Times New Roman" w:hAnsi="Times New Roman"/>
          <w:sz w:val="28"/>
          <w:szCs w:val="28"/>
        </w:rPr>
        <w:t>preț</w:t>
      </w:r>
      <w:r w:rsidR="00C26BC9" w:rsidRPr="00F80E5A">
        <w:rPr>
          <w:rFonts w:ascii="Times New Roman" w:hAnsi="Times New Roman"/>
          <w:sz w:val="28"/>
          <w:szCs w:val="28"/>
        </w:rPr>
        <w:t xml:space="preserve"> ce </w:t>
      </w:r>
      <w:r w:rsidR="009F6D30" w:rsidRPr="00F80E5A">
        <w:rPr>
          <w:rFonts w:ascii="Times New Roman" w:hAnsi="Times New Roman"/>
          <w:sz w:val="28"/>
          <w:szCs w:val="28"/>
        </w:rPr>
        <w:t>depășește</w:t>
      </w:r>
      <w:r w:rsidR="00C26BC9" w:rsidRPr="00F80E5A">
        <w:rPr>
          <w:rFonts w:ascii="Times New Roman" w:hAnsi="Times New Roman"/>
          <w:sz w:val="28"/>
          <w:szCs w:val="28"/>
        </w:rPr>
        <w:t xml:space="preserve"> </w:t>
      </w:r>
      <w:r w:rsidR="009F6D30" w:rsidRPr="00F80E5A">
        <w:rPr>
          <w:rFonts w:ascii="Times New Roman" w:hAnsi="Times New Roman"/>
          <w:sz w:val="28"/>
          <w:szCs w:val="28"/>
        </w:rPr>
        <w:t>prețul</w:t>
      </w:r>
      <w:r w:rsidR="00C26BC9" w:rsidRPr="00F80E5A">
        <w:rPr>
          <w:rFonts w:ascii="Times New Roman" w:hAnsi="Times New Roman"/>
          <w:sz w:val="28"/>
          <w:szCs w:val="28"/>
        </w:rPr>
        <w:t xml:space="preserve"> maxim stabilit de </w:t>
      </w:r>
      <w:r w:rsidR="002A6431" w:rsidRPr="00F80E5A">
        <w:rPr>
          <w:rFonts w:ascii="Times New Roman" w:hAnsi="Times New Roman"/>
          <w:sz w:val="28"/>
          <w:szCs w:val="28"/>
        </w:rPr>
        <w:t>Agenția Națională pentru Reglementare în Energetică</w:t>
      </w:r>
      <w:r w:rsidR="00C26BC9" w:rsidRPr="00F80E5A">
        <w:rPr>
          <w:rFonts w:ascii="Times New Roman" w:hAnsi="Times New Roman"/>
          <w:sz w:val="28"/>
          <w:szCs w:val="28"/>
        </w:rPr>
        <w:t>.</w:t>
      </w:r>
      <w:r w:rsidR="00837BF3" w:rsidRPr="00F80E5A">
        <w:rPr>
          <w:rFonts w:ascii="Times New Roman" w:hAnsi="Times New Roman"/>
          <w:sz w:val="28"/>
          <w:szCs w:val="28"/>
        </w:rPr>
        <w:t>”</w:t>
      </w:r>
      <w:bookmarkEnd w:id="5"/>
    </w:p>
    <w:p w14:paraId="0254F6AB" w14:textId="4A1D6544" w:rsidR="00F27E97" w:rsidRDefault="00F27E97" w:rsidP="00206627">
      <w:pPr>
        <w:spacing w:after="0" w:line="240" w:lineRule="auto"/>
        <w:ind w:left="0" w:firstLine="709"/>
        <w:jc w:val="both"/>
        <w:rPr>
          <w:rFonts w:ascii="Times New Roman" w:hAnsi="Times New Roman"/>
          <w:sz w:val="28"/>
          <w:szCs w:val="28"/>
        </w:rPr>
      </w:pPr>
    </w:p>
    <w:p w14:paraId="64C2CF52" w14:textId="5A6D9C9B" w:rsidR="00F27E97" w:rsidRPr="0075239A" w:rsidRDefault="00F27E97" w:rsidP="0075239A">
      <w:pPr>
        <w:spacing w:after="0" w:line="240" w:lineRule="auto"/>
        <w:ind w:left="0" w:firstLine="709"/>
        <w:jc w:val="both"/>
        <w:rPr>
          <w:rFonts w:ascii="Times New Roman" w:hAnsi="Times New Roman"/>
          <w:sz w:val="28"/>
          <w:szCs w:val="28"/>
        </w:rPr>
      </w:pPr>
      <w:r w:rsidRPr="0075239A">
        <w:rPr>
          <w:rFonts w:ascii="Times New Roman" w:hAnsi="Times New Roman"/>
          <w:sz w:val="28"/>
          <w:szCs w:val="28"/>
        </w:rPr>
        <w:t>3. Articolul 5:</w:t>
      </w:r>
    </w:p>
    <w:p w14:paraId="3A1DDEA5" w14:textId="3C63DEE7" w:rsidR="00F27E97" w:rsidRPr="0075239A" w:rsidRDefault="00F27E97" w:rsidP="0075239A">
      <w:pPr>
        <w:spacing w:after="0" w:line="240" w:lineRule="auto"/>
        <w:ind w:left="0" w:firstLine="709"/>
        <w:jc w:val="both"/>
        <w:rPr>
          <w:rFonts w:ascii="Times New Roman" w:hAnsi="Times New Roman"/>
          <w:sz w:val="28"/>
          <w:szCs w:val="28"/>
          <w:highlight w:val="yellow"/>
        </w:rPr>
      </w:pPr>
    </w:p>
    <w:p w14:paraId="21B612F9" w14:textId="59C4D34F" w:rsidR="00F27E97" w:rsidRPr="00E15DDB" w:rsidRDefault="00F27E97" w:rsidP="0075239A">
      <w:pPr>
        <w:pStyle w:val="ListParagraph1"/>
        <w:tabs>
          <w:tab w:val="left" w:pos="567"/>
        </w:tabs>
        <w:spacing w:after="0" w:line="240" w:lineRule="auto"/>
        <w:ind w:left="0" w:right="-91" w:firstLine="709"/>
        <w:jc w:val="both"/>
        <w:rPr>
          <w:rFonts w:ascii="Times New Roman" w:hAnsi="Times New Roman" w:cs="Times New Roman"/>
          <w:bCs/>
          <w:sz w:val="28"/>
          <w:szCs w:val="28"/>
        </w:rPr>
      </w:pPr>
      <w:r w:rsidRPr="0075239A">
        <w:rPr>
          <w:rFonts w:ascii="Times New Roman" w:hAnsi="Times New Roman" w:cs="Times New Roman"/>
          <w:bCs/>
          <w:sz w:val="28"/>
          <w:szCs w:val="28"/>
        </w:rPr>
        <w:t xml:space="preserve">la alineatul (2), </w:t>
      </w:r>
      <w:r w:rsidR="00590ABA" w:rsidRPr="00E15DDB">
        <w:rPr>
          <w:rFonts w:ascii="Times New Roman" w:hAnsi="Times New Roman" w:cs="Times New Roman"/>
          <w:bCs/>
          <w:sz w:val="28"/>
          <w:szCs w:val="28"/>
        </w:rPr>
        <w:t>textul</w:t>
      </w:r>
      <w:r w:rsidRPr="0075239A">
        <w:rPr>
          <w:rFonts w:ascii="Times New Roman" w:hAnsi="Times New Roman" w:cs="Times New Roman"/>
          <w:bCs/>
          <w:sz w:val="28"/>
          <w:szCs w:val="28"/>
        </w:rPr>
        <w:t xml:space="preserve"> „organismele de inspec</w:t>
      </w:r>
      <w:r w:rsidRPr="00E15DDB">
        <w:rPr>
          <w:rFonts w:ascii="Times New Roman" w:hAnsi="Times New Roman" w:cs="Times New Roman"/>
          <w:bCs/>
          <w:sz w:val="28"/>
          <w:szCs w:val="28"/>
        </w:rPr>
        <w:t>ț</w:t>
      </w:r>
      <w:r w:rsidRPr="0075239A">
        <w:rPr>
          <w:rFonts w:ascii="Times New Roman" w:hAnsi="Times New Roman" w:cs="Times New Roman"/>
          <w:bCs/>
          <w:sz w:val="28"/>
          <w:szCs w:val="28"/>
        </w:rPr>
        <w:t>ie acreditate în condi</w:t>
      </w:r>
      <w:r w:rsidRPr="00E15DDB">
        <w:rPr>
          <w:rFonts w:ascii="Times New Roman" w:hAnsi="Times New Roman" w:cs="Times New Roman"/>
          <w:bCs/>
          <w:sz w:val="28"/>
          <w:szCs w:val="28"/>
        </w:rPr>
        <w:t>ț</w:t>
      </w:r>
      <w:r w:rsidRPr="0075239A">
        <w:rPr>
          <w:rFonts w:ascii="Times New Roman" w:hAnsi="Times New Roman" w:cs="Times New Roman"/>
          <w:bCs/>
          <w:sz w:val="28"/>
          <w:szCs w:val="28"/>
        </w:rPr>
        <w:t xml:space="preserve">iile </w:t>
      </w:r>
      <w:hyperlink r:id="rId8" w:history="1">
        <w:r w:rsidRPr="0075239A">
          <w:rPr>
            <w:rFonts w:ascii="Times New Roman" w:hAnsi="Times New Roman" w:cs="Times New Roman"/>
            <w:bCs/>
            <w:sz w:val="28"/>
            <w:szCs w:val="28"/>
          </w:rPr>
          <w:t>Legii nr.</w:t>
        </w:r>
        <w:r w:rsidR="00590ABA" w:rsidRPr="00E15DDB">
          <w:rPr>
            <w:rFonts w:ascii="Times New Roman" w:hAnsi="Times New Roman" w:cs="Times New Roman"/>
            <w:bCs/>
            <w:sz w:val="28"/>
            <w:szCs w:val="28"/>
          </w:rPr>
          <w:t xml:space="preserve"> </w:t>
        </w:r>
        <w:r w:rsidRPr="0075239A">
          <w:rPr>
            <w:rFonts w:ascii="Times New Roman" w:hAnsi="Times New Roman" w:cs="Times New Roman"/>
            <w:bCs/>
            <w:sz w:val="28"/>
            <w:szCs w:val="28"/>
          </w:rPr>
          <w:t>235/2011</w:t>
        </w:r>
      </w:hyperlink>
      <w:r w:rsidRPr="0075239A">
        <w:rPr>
          <w:rFonts w:ascii="Times New Roman" w:hAnsi="Times New Roman" w:cs="Times New Roman"/>
          <w:bCs/>
          <w:sz w:val="28"/>
          <w:szCs w:val="28"/>
        </w:rPr>
        <w:t xml:space="preserve"> privind activită</w:t>
      </w:r>
      <w:r w:rsidRPr="00E15DDB">
        <w:rPr>
          <w:rFonts w:ascii="Times New Roman" w:hAnsi="Times New Roman" w:cs="Times New Roman"/>
          <w:bCs/>
          <w:sz w:val="28"/>
          <w:szCs w:val="28"/>
        </w:rPr>
        <w:t>ț</w:t>
      </w:r>
      <w:r w:rsidRPr="0075239A">
        <w:rPr>
          <w:rFonts w:ascii="Times New Roman" w:hAnsi="Times New Roman" w:cs="Times New Roman"/>
          <w:bCs/>
          <w:sz w:val="28"/>
          <w:szCs w:val="28"/>
        </w:rPr>
        <w:t xml:space="preserve">ile de acreditare </w:t>
      </w:r>
      <w:r w:rsidRPr="00E15DDB">
        <w:rPr>
          <w:rFonts w:ascii="Times New Roman" w:hAnsi="Times New Roman" w:cs="Times New Roman"/>
          <w:bCs/>
          <w:sz w:val="28"/>
          <w:szCs w:val="28"/>
        </w:rPr>
        <w:t>ș</w:t>
      </w:r>
      <w:r w:rsidRPr="0075239A">
        <w:rPr>
          <w:rFonts w:ascii="Times New Roman" w:hAnsi="Times New Roman" w:cs="Times New Roman"/>
          <w:bCs/>
          <w:sz w:val="28"/>
          <w:szCs w:val="28"/>
        </w:rPr>
        <w:t>i de evaluare a conformită</w:t>
      </w:r>
      <w:r w:rsidRPr="00E15DDB">
        <w:rPr>
          <w:rFonts w:ascii="Times New Roman" w:hAnsi="Times New Roman" w:cs="Times New Roman"/>
          <w:bCs/>
          <w:sz w:val="28"/>
          <w:szCs w:val="28"/>
        </w:rPr>
        <w:t>ț</w:t>
      </w:r>
      <w:r w:rsidRPr="0075239A">
        <w:rPr>
          <w:rFonts w:ascii="Times New Roman" w:hAnsi="Times New Roman" w:cs="Times New Roman"/>
          <w:bCs/>
          <w:sz w:val="28"/>
          <w:szCs w:val="28"/>
        </w:rPr>
        <w:t xml:space="preserve">ii </w:t>
      </w:r>
      <w:r w:rsidRPr="00E15DDB">
        <w:rPr>
          <w:rFonts w:ascii="Times New Roman" w:hAnsi="Times New Roman" w:cs="Times New Roman"/>
          <w:bCs/>
          <w:sz w:val="28"/>
          <w:szCs w:val="28"/>
        </w:rPr>
        <w:t>ș</w:t>
      </w:r>
      <w:r w:rsidRPr="0075239A">
        <w:rPr>
          <w:rFonts w:ascii="Times New Roman" w:hAnsi="Times New Roman" w:cs="Times New Roman"/>
          <w:bCs/>
          <w:sz w:val="28"/>
          <w:szCs w:val="28"/>
        </w:rPr>
        <w:t xml:space="preserve">i recunoscute de către Ministerul Economiei </w:t>
      </w:r>
      <w:r w:rsidRPr="00E15DDB">
        <w:rPr>
          <w:rFonts w:ascii="Times New Roman" w:hAnsi="Times New Roman" w:cs="Times New Roman"/>
          <w:bCs/>
          <w:sz w:val="28"/>
          <w:szCs w:val="28"/>
        </w:rPr>
        <w:t>ș</w:t>
      </w:r>
      <w:r w:rsidRPr="0075239A">
        <w:rPr>
          <w:rFonts w:ascii="Times New Roman" w:hAnsi="Times New Roman" w:cs="Times New Roman"/>
          <w:bCs/>
          <w:sz w:val="28"/>
          <w:szCs w:val="28"/>
        </w:rPr>
        <w:t xml:space="preserve">i Infrastructurii” se substituie cu cuvintele „Agenția </w:t>
      </w:r>
      <w:r w:rsidR="00C03380" w:rsidRPr="00E15DDB">
        <w:rPr>
          <w:rFonts w:ascii="Times New Roman" w:hAnsi="Times New Roman" w:cs="Times New Roman"/>
          <w:bCs/>
          <w:sz w:val="28"/>
          <w:szCs w:val="28"/>
        </w:rPr>
        <w:t>p</w:t>
      </w:r>
      <w:r w:rsidRPr="0075239A">
        <w:rPr>
          <w:rFonts w:ascii="Times New Roman" w:hAnsi="Times New Roman" w:cs="Times New Roman"/>
          <w:bCs/>
          <w:sz w:val="28"/>
          <w:szCs w:val="28"/>
        </w:rPr>
        <w:t xml:space="preserve">entru Protecția Consumatorilor și Supravegherea Pieței și Agenția </w:t>
      </w:r>
      <w:r w:rsidR="003B27F2" w:rsidRPr="00E15DDB">
        <w:rPr>
          <w:rFonts w:ascii="Times New Roman" w:hAnsi="Times New Roman" w:cs="Times New Roman"/>
          <w:bCs/>
          <w:sz w:val="28"/>
          <w:szCs w:val="28"/>
        </w:rPr>
        <w:t xml:space="preserve">de </w:t>
      </w:r>
      <w:r w:rsidRPr="0075239A">
        <w:rPr>
          <w:rFonts w:ascii="Times New Roman" w:hAnsi="Times New Roman" w:cs="Times New Roman"/>
          <w:bCs/>
          <w:sz w:val="28"/>
          <w:szCs w:val="28"/>
        </w:rPr>
        <w:t>Mediu”</w:t>
      </w:r>
      <w:r w:rsidR="00241B26" w:rsidRPr="00E15DDB">
        <w:rPr>
          <w:rFonts w:ascii="Times New Roman" w:hAnsi="Times New Roman" w:cs="Times New Roman"/>
          <w:bCs/>
          <w:sz w:val="28"/>
          <w:szCs w:val="28"/>
        </w:rPr>
        <w:t>;</w:t>
      </w:r>
    </w:p>
    <w:p w14:paraId="2089F94C" w14:textId="682D9DFE" w:rsidR="00241B26" w:rsidRPr="00E15DDB" w:rsidRDefault="00241B26" w:rsidP="0075239A">
      <w:pPr>
        <w:pStyle w:val="ListParagraph1"/>
        <w:tabs>
          <w:tab w:val="left" w:pos="567"/>
        </w:tabs>
        <w:spacing w:after="0" w:line="240" w:lineRule="auto"/>
        <w:ind w:left="0" w:right="-91" w:firstLine="709"/>
        <w:jc w:val="both"/>
        <w:rPr>
          <w:rFonts w:ascii="Times New Roman" w:hAnsi="Times New Roman" w:cs="Times New Roman"/>
          <w:bCs/>
          <w:sz w:val="28"/>
          <w:szCs w:val="28"/>
        </w:rPr>
      </w:pPr>
    </w:p>
    <w:p w14:paraId="282AA404" w14:textId="041FD00A" w:rsidR="00241B26" w:rsidRPr="00E15DDB" w:rsidRDefault="00241B26" w:rsidP="0075239A">
      <w:pPr>
        <w:pStyle w:val="ListParagraph1"/>
        <w:tabs>
          <w:tab w:val="left" w:pos="567"/>
        </w:tabs>
        <w:spacing w:after="0" w:line="240" w:lineRule="auto"/>
        <w:ind w:left="0" w:right="-91" w:firstLine="709"/>
        <w:jc w:val="both"/>
        <w:rPr>
          <w:rFonts w:ascii="Times New Roman" w:hAnsi="Times New Roman" w:cs="Times New Roman"/>
          <w:sz w:val="28"/>
          <w:szCs w:val="28"/>
        </w:rPr>
      </w:pPr>
      <w:r w:rsidRPr="0075239A">
        <w:rPr>
          <w:rFonts w:ascii="Times New Roman" w:hAnsi="Times New Roman" w:cs="Times New Roman"/>
          <w:sz w:val="28"/>
          <w:szCs w:val="28"/>
        </w:rPr>
        <w:t>alin</w:t>
      </w:r>
      <w:r w:rsidRPr="00E15DDB">
        <w:rPr>
          <w:rFonts w:ascii="Times New Roman" w:hAnsi="Times New Roman" w:cs="Times New Roman"/>
          <w:sz w:val="28"/>
          <w:szCs w:val="28"/>
        </w:rPr>
        <w:t>e</w:t>
      </w:r>
      <w:r w:rsidRPr="0075239A">
        <w:rPr>
          <w:rFonts w:ascii="Times New Roman" w:hAnsi="Times New Roman" w:cs="Times New Roman"/>
          <w:sz w:val="28"/>
          <w:szCs w:val="28"/>
        </w:rPr>
        <w:t>atul (3) va avea următorul cuprins:</w:t>
      </w:r>
    </w:p>
    <w:p w14:paraId="537CBD30" w14:textId="77777777" w:rsidR="00241B26" w:rsidRPr="0075239A" w:rsidRDefault="00241B26" w:rsidP="0075239A">
      <w:pPr>
        <w:pStyle w:val="ListParagraph1"/>
        <w:tabs>
          <w:tab w:val="left" w:pos="567"/>
        </w:tabs>
        <w:spacing w:after="0" w:line="240" w:lineRule="auto"/>
        <w:ind w:left="0" w:right="-91" w:firstLine="709"/>
        <w:jc w:val="both"/>
        <w:rPr>
          <w:rFonts w:ascii="Times New Roman" w:hAnsi="Times New Roman" w:cs="Times New Roman"/>
          <w:sz w:val="28"/>
          <w:szCs w:val="28"/>
        </w:rPr>
      </w:pPr>
    </w:p>
    <w:p w14:paraId="3912FAC2" w14:textId="694D89FE" w:rsidR="00241B26" w:rsidRPr="00E15DDB" w:rsidRDefault="00241B26" w:rsidP="0075239A">
      <w:pPr>
        <w:pStyle w:val="ListParagraph1"/>
        <w:tabs>
          <w:tab w:val="left" w:pos="567"/>
        </w:tabs>
        <w:spacing w:after="0" w:line="240" w:lineRule="auto"/>
        <w:ind w:left="0" w:right="-91" w:firstLine="709"/>
        <w:jc w:val="both"/>
        <w:rPr>
          <w:rFonts w:ascii="Times New Roman" w:hAnsi="Times New Roman"/>
          <w:bCs/>
          <w:sz w:val="28"/>
          <w:szCs w:val="28"/>
        </w:rPr>
      </w:pPr>
      <w:r w:rsidRPr="00E15DDB">
        <w:rPr>
          <w:rFonts w:ascii="Times New Roman" w:hAnsi="Times New Roman"/>
          <w:bCs/>
          <w:sz w:val="28"/>
          <w:szCs w:val="28"/>
        </w:rPr>
        <w:t>„</w:t>
      </w:r>
      <w:r w:rsidRPr="0075239A">
        <w:rPr>
          <w:rFonts w:ascii="Times New Roman" w:hAnsi="Times New Roman"/>
          <w:bCs/>
          <w:sz w:val="28"/>
          <w:szCs w:val="28"/>
        </w:rPr>
        <w:t xml:space="preserve">(3) Produsele petroliere importate și comercializate trebuie să corespundă prevederilor actelor normative și tratatelor internaționale la care Republica Moldova este parte. Importatorul are obligația </w:t>
      </w:r>
      <w:r w:rsidR="00FF6EAD" w:rsidRPr="00E15DDB">
        <w:rPr>
          <w:rFonts w:ascii="Times New Roman" w:hAnsi="Times New Roman"/>
          <w:bCs/>
          <w:sz w:val="28"/>
          <w:szCs w:val="28"/>
        </w:rPr>
        <w:t xml:space="preserve">de </w:t>
      </w:r>
      <w:r w:rsidR="002E14B3" w:rsidRPr="00E15DDB">
        <w:rPr>
          <w:rFonts w:ascii="Times New Roman" w:hAnsi="Times New Roman"/>
          <w:bCs/>
          <w:sz w:val="28"/>
          <w:szCs w:val="28"/>
        </w:rPr>
        <w:t xml:space="preserve">a </w:t>
      </w:r>
      <w:r w:rsidRPr="0075239A">
        <w:rPr>
          <w:rFonts w:ascii="Times New Roman" w:hAnsi="Times New Roman"/>
          <w:bCs/>
          <w:sz w:val="28"/>
          <w:szCs w:val="28"/>
        </w:rPr>
        <w:t>păstr</w:t>
      </w:r>
      <w:r w:rsidR="002E14B3" w:rsidRPr="00E15DDB">
        <w:rPr>
          <w:rFonts w:ascii="Times New Roman" w:hAnsi="Times New Roman"/>
          <w:bCs/>
          <w:sz w:val="28"/>
          <w:szCs w:val="28"/>
        </w:rPr>
        <w:t>a</w:t>
      </w:r>
      <w:r w:rsidRPr="0075239A">
        <w:rPr>
          <w:rFonts w:ascii="Times New Roman" w:hAnsi="Times New Roman"/>
          <w:bCs/>
          <w:sz w:val="28"/>
          <w:szCs w:val="28"/>
        </w:rPr>
        <w:t xml:space="preserve"> și prezent</w:t>
      </w:r>
      <w:r w:rsidR="002E14B3" w:rsidRPr="00E15DDB">
        <w:rPr>
          <w:rFonts w:ascii="Times New Roman" w:hAnsi="Times New Roman"/>
          <w:bCs/>
          <w:sz w:val="28"/>
          <w:szCs w:val="28"/>
        </w:rPr>
        <w:t>a</w:t>
      </w:r>
      <w:r w:rsidRPr="0075239A">
        <w:rPr>
          <w:rFonts w:ascii="Times New Roman" w:hAnsi="Times New Roman"/>
          <w:bCs/>
          <w:sz w:val="28"/>
          <w:szCs w:val="28"/>
        </w:rPr>
        <w:t>, la cererea Agenției pentru Protecția Consumatorilor și Supravegherea Pieței, documentați</w:t>
      </w:r>
      <w:r w:rsidR="002E14B3" w:rsidRPr="00E15DDB">
        <w:rPr>
          <w:rFonts w:ascii="Times New Roman" w:hAnsi="Times New Roman"/>
          <w:bCs/>
          <w:sz w:val="28"/>
          <w:szCs w:val="28"/>
        </w:rPr>
        <w:t>a</w:t>
      </w:r>
      <w:r w:rsidRPr="0075239A">
        <w:rPr>
          <w:rFonts w:ascii="Times New Roman" w:hAnsi="Times New Roman"/>
          <w:bCs/>
          <w:sz w:val="28"/>
          <w:szCs w:val="28"/>
        </w:rPr>
        <w:t xml:space="preserve"> necesar</w:t>
      </w:r>
      <w:r w:rsidR="002E14B3" w:rsidRPr="00E15DDB">
        <w:rPr>
          <w:rFonts w:ascii="Times New Roman" w:hAnsi="Times New Roman"/>
          <w:bCs/>
          <w:sz w:val="28"/>
          <w:szCs w:val="28"/>
        </w:rPr>
        <w:t>ă</w:t>
      </w:r>
      <w:r w:rsidRPr="0075239A">
        <w:rPr>
          <w:rFonts w:ascii="Times New Roman" w:hAnsi="Times New Roman"/>
          <w:bCs/>
          <w:sz w:val="28"/>
          <w:szCs w:val="28"/>
        </w:rPr>
        <w:t xml:space="preserve"> pentru demonstrarea conformității produsului introdus pe piață, în conformitate cu prevederile Legii </w:t>
      </w:r>
      <w:r w:rsidR="003B27F2" w:rsidRPr="00E15DDB">
        <w:rPr>
          <w:rFonts w:ascii="Times New Roman" w:hAnsi="Times New Roman"/>
          <w:bCs/>
          <w:sz w:val="28"/>
          <w:szCs w:val="28"/>
        </w:rPr>
        <w:t>n</w:t>
      </w:r>
      <w:r w:rsidRPr="0075239A">
        <w:rPr>
          <w:rFonts w:ascii="Times New Roman" w:hAnsi="Times New Roman"/>
          <w:bCs/>
          <w:sz w:val="28"/>
          <w:szCs w:val="28"/>
        </w:rPr>
        <w:t>r. 235</w:t>
      </w:r>
      <w:r w:rsidR="003B27F2" w:rsidRPr="00E15DDB">
        <w:rPr>
          <w:rFonts w:ascii="Times New Roman" w:hAnsi="Times New Roman"/>
          <w:bCs/>
          <w:sz w:val="28"/>
          <w:szCs w:val="28"/>
        </w:rPr>
        <w:t>/</w:t>
      </w:r>
      <w:r w:rsidRPr="0075239A">
        <w:rPr>
          <w:rFonts w:ascii="Times New Roman" w:hAnsi="Times New Roman"/>
          <w:bCs/>
          <w:sz w:val="28"/>
          <w:szCs w:val="28"/>
        </w:rPr>
        <w:t xml:space="preserve">2011 privind </w:t>
      </w:r>
      <w:r w:rsidRPr="00E15DDB">
        <w:rPr>
          <w:rFonts w:ascii="Times New Roman" w:hAnsi="Times New Roman"/>
          <w:bCs/>
          <w:sz w:val="28"/>
          <w:szCs w:val="28"/>
        </w:rPr>
        <w:t>activitățile</w:t>
      </w:r>
      <w:r w:rsidRPr="0075239A">
        <w:rPr>
          <w:rFonts w:ascii="Times New Roman" w:hAnsi="Times New Roman"/>
          <w:bCs/>
          <w:sz w:val="28"/>
          <w:szCs w:val="28"/>
        </w:rPr>
        <w:t xml:space="preserve"> de acreditare </w:t>
      </w:r>
      <w:r w:rsidRPr="00E15DDB">
        <w:rPr>
          <w:rFonts w:ascii="Times New Roman" w:hAnsi="Times New Roman"/>
          <w:bCs/>
          <w:sz w:val="28"/>
          <w:szCs w:val="28"/>
        </w:rPr>
        <w:t>și</w:t>
      </w:r>
      <w:r w:rsidRPr="0075239A">
        <w:rPr>
          <w:rFonts w:ascii="Times New Roman" w:hAnsi="Times New Roman"/>
          <w:bCs/>
          <w:sz w:val="28"/>
          <w:szCs w:val="28"/>
        </w:rPr>
        <w:t xml:space="preserve"> de evaluare a </w:t>
      </w:r>
      <w:r w:rsidRPr="00E15DDB">
        <w:rPr>
          <w:rFonts w:ascii="Times New Roman" w:hAnsi="Times New Roman"/>
          <w:bCs/>
          <w:sz w:val="28"/>
          <w:szCs w:val="28"/>
        </w:rPr>
        <w:t>conformității</w:t>
      </w:r>
      <w:r w:rsidRPr="0075239A">
        <w:rPr>
          <w:rFonts w:ascii="Times New Roman" w:hAnsi="Times New Roman"/>
          <w:bCs/>
          <w:sz w:val="28"/>
          <w:szCs w:val="28"/>
        </w:rPr>
        <w:t xml:space="preserve">. Controlul calității produselor petroliere și </w:t>
      </w:r>
      <w:r w:rsidR="002E14B3" w:rsidRPr="00E15DDB">
        <w:rPr>
          <w:rFonts w:ascii="Times New Roman" w:hAnsi="Times New Roman"/>
          <w:bCs/>
          <w:sz w:val="28"/>
          <w:szCs w:val="28"/>
        </w:rPr>
        <w:t xml:space="preserve">al </w:t>
      </w:r>
      <w:r w:rsidRPr="0075239A">
        <w:rPr>
          <w:rFonts w:ascii="Times New Roman" w:hAnsi="Times New Roman"/>
          <w:bCs/>
          <w:sz w:val="28"/>
          <w:szCs w:val="28"/>
        </w:rPr>
        <w:t xml:space="preserve">respectării documentelor normative referitoare la acestea îl efectuează </w:t>
      </w:r>
      <w:r w:rsidRPr="00E15DDB">
        <w:rPr>
          <w:rFonts w:ascii="Times New Roman" w:hAnsi="Times New Roman"/>
          <w:bCs/>
          <w:sz w:val="28"/>
          <w:szCs w:val="28"/>
        </w:rPr>
        <w:t>Agenția</w:t>
      </w:r>
      <w:r w:rsidRPr="0075239A">
        <w:rPr>
          <w:rFonts w:ascii="Times New Roman" w:hAnsi="Times New Roman"/>
          <w:bCs/>
          <w:sz w:val="28"/>
          <w:szCs w:val="28"/>
        </w:rPr>
        <w:t xml:space="preserve"> pentru Protecția Consumatorilor și Supravegherea Pieței</w:t>
      </w:r>
      <w:r w:rsidRPr="00E15DDB">
        <w:rPr>
          <w:rFonts w:ascii="Times New Roman" w:hAnsi="Times New Roman"/>
          <w:bCs/>
          <w:sz w:val="28"/>
          <w:szCs w:val="28"/>
        </w:rPr>
        <w:t>.</w:t>
      </w:r>
      <w:r w:rsidRPr="0075239A">
        <w:rPr>
          <w:rFonts w:ascii="Times New Roman" w:hAnsi="Times New Roman"/>
          <w:bCs/>
          <w:sz w:val="28"/>
          <w:szCs w:val="28"/>
        </w:rPr>
        <w:t>”</w:t>
      </w:r>
    </w:p>
    <w:p w14:paraId="4FAABA9C" w14:textId="63C5E563" w:rsidR="00241B26" w:rsidRPr="00E15DDB" w:rsidRDefault="00241B26" w:rsidP="0075239A">
      <w:pPr>
        <w:pStyle w:val="ListParagraph1"/>
        <w:tabs>
          <w:tab w:val="left" w:pos="567"/>
        </w:tabs>
        <w:spacing w:after="0" w:line="240" w:lineRule="auto"/>
        <w:ind w:left="0" w:right="-91" w:firstLine="709"/>
        <w:jc w:val="both"/>
        <w:rPr>
          <w:rFonts w:ascii="Times New Roman" w:hAnsi="Times New Roman"/>
          <w:bCs/>
          <w:sz w:val="28"/>
          <w:szCs w:val="28"/>
        </w:rPr>
      </w:pPr>
    </w:p>
    <w:p w14:paraId="39FDE454" w14:textId="1C4FFACD" w:rsidR="00241B26" w:rsidRPr="00E15DDB" w:rsidRDefault="00241B26" w:rsidP="0075239A">
      <w:pPr>
        <w:pStyle w:val="ListParagraph1"/>
        <w:tabs>
          <w:tab w:val="left" w:pos="567"/>
        </w:tabs>
        <w:spacing w:after="0" w:line="240" w:lineRule="auto"/>
        <w:ind w:left="0" w:right="-91" w:firstLine="709"/>
        <w:jc w:val="both"/>
        <w:rPr>
          <w:rFonts w:ascii="Times New Roman" w:hAnsi="Times New Roman" w:cs="Times New Roman"/>
          <w:sz w:val="28"/>
          <w:szCs w:val="28"/>
        </w:rPr>
      </w:pPr>
      <w:r w:rsidRPr="00E15DDB">
        <w:rPr>
          <w:rFonts w:ascii="Times New Roman" w:hAnsi="Times New Roman"/>
          <w:bCs/>
          <w:sz w:val="28"/>
          <w:szCs w:val="28"/>
        </w:rPr>
        <w:t>articolul se completează cu alineatul (3</w:t>
      </w:r>
      <w:r w:rsidRPr="0075239A">
        <w:rPr>
          <w:rFonts w:ascii="Times New Roman" w:hAnsi="Times New Roman"/>
          <w:bCs/>
          <w:sz w:val="28"/>
          <w:szCs w:val="28"/>
          <w:vertAlign w:val="superscript"/>
        </w:rPr>
        <w:t>1</w:t>
      </w:r>
      <w:r w:rsidRPr="00E15DDB">
        <w:rPr>
          <w:rFonts w:ascii="Times New Roman" w:hAnsi="Times New Roman"/>
          <w:bCs/>
          <w:sz w:val="28"/>
          <w:szCs w:val="28"/>
        </w:rPr>
        <w:t xml:space="preserve">) cu </w:t>
      </w:r>
      <w:r w:rsidRPr="00E15DDB">
        <w:rPr>
          <w:rFonts w:ascii="Times New Roman" w:hAnsi="Times New Roman" w:cs="Times New Roman"/>
          <w:sz w:val="28"/>
          <w:szCs w:val="28"/>
        </w:rPr>
        <w:t>următorul cuprins:</w:t>
      </w:r>
    </w:p>
    <w:p w14:paraId="43554FC8" w14:textId="3AE2862C" w:rsidR="00405629" w:rsidRPr="00E15DDB" w:rsidRDefault="00405629" w:rsidP="0075239A">
      <w:pPr>
        <w:pStyle w:val="ListParagraph1"/>
        <w:tabs>
          <w:tab w:val="left" w:pos="567"/>
        </w:tabs>
        <w:spacing w:after="0" w:line="240" w:lineRule="auto"/>
        <w:ind w:left="0" w:right="-91" w:firstLine="709"/>
        <w:jc w:val="both"/>
        <w:rPr>
          <w:rFonts w:ascii="Times New Roman" w:hAnsi="Times New Roman" w:cs="Times New Roman"/>
          <w:sz w:val="28"/>
          <w:szCs w:val="28"/>
        </w:rPr>
      </w:pPr>
    </w:p>
    <w:p w14:paraId="1F4209A6" w14:textId="6A97A088" w:rsidR="00405629" w:rsidRPr="0075239A" w:rsidRDefault="00405629" w:rsidP="0075239A">
      <w:pPr>
        <w:spacing w:after="0" w:line="240" w:lineRule="auto"/>
        <w:ind w:left="0" w:firstLine="709"/>
        <w:jc w:val="both"/>
        <w:rPr>
          <w:rFonts w:ascii="Times New Roman" w:hAnsi="Times New Roman"/>
          <w:sz w:val="28"/>
          <w:szCs w:val="28"/>
        </w:rPr>
      </w:pPr>
      <w:r w:rsidRPr="0075239A">
        <w:rPr>
          <w:rFonts w:ascii="Times New Roman" w:hAnsi="Times New Roman"/>
          <w:bCs/>
          <w:sz w:val="28"/>
          <w:szCs w:val="28"/>
        </w:rPr>
        <w:t>„(3</w:t>
      </w:r>
      <w:r w:rsidRPr="0075239A">
        <w:rPr>
          <w:rFonts w:ascii="Times New Roman" w:hAnsi="Times New Roman"/>
          <w:bCs/>
          <w:sz w:val="28"/>
          <w:szCs w:val="28"/>
          <w:vertAlign w:val="superscript"/>
        </w:rPr>
        <w:t>1</w:t>
      </w:r>
      <w:r w:rsidRPr="0075239A">
        <w:rPr>
          <w:rFonts w:ascii="Times New Roman" w:hAnsi="Times New Roman"/>
          <w:bCs/>
          <w:sz w:val="28"/>
          <w:szCs w:val="28"/>
        </w:rPr>
        <w:t>) Ministerul Economiei și Ministerul Mediului, în calitate de organe centrale de specialitate al</w:t>
      </w:r>
      <w:r w:rsidR="002E14B3" w:rsidRPr="0075239A">
        <w:rPr>
          <w:rFonts w:ascii="Times New Roman" w:hAnsi="Times New Roman"/>
          <w:bCs/>
          <w:sz w:val="28"/>
          <w:szCs w:val="28"/>
        </w:rPr>
        <w:t>e</w:t>
      </w:r>
      <w:r w:rsidRPr="0075239A">
        <w:rPr>
          <w:rFonts w:ascii="Times New Roman" w:hAnsi="Times New Roman"/>
          <w:bCs/>
          <w:sz w:val="28"/>
          <w:szCs w:val="28"/>
        </w:rPr>
        <w:t xml:space="preserve"> administrației publice, elaborează politici publice și acte normative privind procesul de monitorizare a respectării specificațiilor de mediu </w:t>
      </w:r>
      <w:r w:rsidR="002E14B3" w:rsidRPr="0075239A">
        <w:rPr>
          <w:rFonts w:ascii="Times New Roman" w:hAnsi="Times New Roman"/>
          <w:bCs/>
          <w:sz w:val="28"/>
          <w:szCs w:val="28"/>
        </w:rPr>
        <w:t>pentru</w:t>
      </w:r>
      <w:r w:rsidRPr="0075239A">
        <w:rPr>
          <w:rFonts w:ascii="Times New Roman" w:hAnsi="Times New Roman"/>
          <w:bCs/>
          <w:sz w:val="28"/>
          <w:szCs w:val="28"/>
        </w:rPr>
        <w:t xml:space="preserve"> produsel</w:t>
      </w:r>
      <w:r w:rsidR="00BA7EC3" w:rsidRPr="0075239A">
        <w:rPr>
          <w:rFonts w:ascii="Times New Roman" w:hAnsi="Times New Roman"/>
          <w:bCs/>
          <w:sz w:val="28"/>
          <w:szCs w:val="28"/>
        </w:rPr>
        <w:t>e</w:t>
      </w:r>
      <w:r w:rsidRPr="0075239A">
        <w:rPr>
          <w:rFonts w:ascii="Times New Roman" w:hAnsi="Times New Roman"/>
          <w:bCs/>
          <w:sz w:val="28"/>
          <w:szCs w:val="28"/>
        </w:rPr>
        <w:t xml:space="preserve"> petroliere. Monitorizarea respectării cerințelor prezentate în specificațiile de mediu </w:t>
      </w:r>
      <w:r w:rsidR="00BA7EC3" w:rsidRPr="0075239A">
        <w:rPr>
          <w:rFonts w:ascii="Times New Roman" w:hAnsi="Times New Roman"/>
          <w:bCs/>
          <w:sz w:val="28"/>
          <w:szCs w:val="28"/>
        </w:rPr>
        <w:t>pentru</w:t>
      </w:r>
      <w:r w:rsidRPr="0075239A">
        <w:rPr>
          <w:rFonts w:ascii="Times New Roman" w:hAnsi="Times New Roman"/>
          <w:bCs/>
          <w:sz w:val="28"/>
          <w:szCs w:val="28"/>
        </w:rPr>
        <w:t xml:space="preserve"> produsel</w:t>
      </w:r>
      <w:r w:rsidR="00BA7EC3" w:rsidRPr="0075239A">
        <w:rPr>
          <w:rFonts w:ascii="Times New Roman" w:hAnsi="Times New Roman"/>
          <w:bCs/>
          <w:sz w:val="28"/>
          <w:szCs w:val="28"/>
        </w:rPr>
        <w:t>e</w:t>
      </w:r>
      <w:r w:rsidRPr="0075239A">
        <w:rPr>
          <w:rFonts w:ascii="Times New Roman" w:hAnsi="Times New Roman"/>
          <w:bCs/>
          <w:sz w:val="28"/>
          <w:szCs w:val="28"/>
        </w:rPr>
        <w:t xml:space="preserve"> petroliere se realizează prin intermediul Agenției pentru Protecția Consumatorilor și Supravegherea Pieței</w:t>
      </w:r>
      <w:r w:rsidRPr="0075239A" w:rsidDel="00F468F9">
        <w:rPr>
          <w:rFonts w:ascii="Times New Roman" w:hAnsi="Times New Roman"/>
          <w:bCs/>
          <w:sz w:val="28"/>
          <w:szCs w:val="28"/>
        </w:rPr>
        <w:t xml:space="preserve"> </w:t>
      </w:r>
      <w:r w:rsidRPr="0075239A">
        <w:rPr>
          <w:rFonts w:ascii="Times New Roman" w:hAnsi="Times New Roman"/>
          <w:bCs/>
          <w:sz w:val="28"/>
          <w:szCs w:val="28"/>
        </w:rPr>
        <w:t xml:space="preserve">și </w:t>
      </w:r>
      <w:r w:rsidR="002E14B3" w:rsidRPr="0075239A">
        <w:rPr>
          <w:rFonts w:ascii="Times New Roman" w:hAnsi="Times New Roman"/>
          <w:bCs/>
          <w:sz w:val="28"/>
          <w:szCs w:val="28"/>
        </w:rPr>
        <w:t xml:space="preserve">al </w:t>
      </w:r>
      <w:r w:rsidRPr="0075239A">
        <w:rPr>
          <w:rFonts w:ascii="Times New Roman" w:hAnsi="Times New Roman"/>
          <w:bCs/>
          <w:sz w:val="28"/>
          <w:szCs w:val="28"/>
        </w:rPr>
        <w:t>Agenției de Mediu, în cadrul unui sistem de monitorizare aprobat de către Guvern.”</w:t>
      </w:r>
    </w:p>
    <w:bookmarkEnd w:id="3"/>
    <w:p w14:paraId="1B5DAA97" w14:textId="5B836B94" w:rsidR="00AD56B8" w:rsidRPr="00F80E5A" w:rsidRDefault="00AD56B8" w:rsidP="0075239A">
      <w:pPr>
        <w:spacing w:after="0" w:line="240" w:lineRule="auto"/>
        <w:ind w:left="0"/>
        <w:jc w:val="both"/>
        <w:rPr>
          <w:rFonts w:ascii="Times New Roman" w:hAnsi="Times New Roman"/>
          <w:sz w:val="28"/>
          <w:szCs w:val="28"/>
        </w:rPr>
      </w:pPr>
    </w:p>
    <w:p w14:paraId="41AB0DA1" w14:textId="5BC2FD4F" w:rsidR="00C26BC9" w:rsidRPr="00F80E5A" w:rsidRDefault="00F27E97" w:rsidP="0075239A">
      <w:pPr>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C26BC9" w:rsidRPr="00F80E5A">
        <w:rPr>
          <w:rFonts w:ascii="Times New Roman" w:hAnsi="Times New Roman"/>
          <w:sz w:val="28"/>
          <w:szCs w:val="28"/>
        </w:rPr>
        <w:t xml:space="preserve">. </w:t>
      </w:r>
      <w:bookmarkStart w:id="6" w:name="Articolul_14."/>
      <w:r w:rsidR="00C26BC9" w:rsidRPr="00F80E5A">
        <w:rPr>
          <w:rFonts w:ascii="Times New Roman" w:hAnsi="Times New Roman"/>
          <w:sz w:val="28"/>
          <w:szCs w:val="28"/>
        </w:rPr>
        <w:t>Articolul 6 se completează cu alineatele (5) și (6) cu următorul cuprins:</w:t>
      </w:r>
    </w:p>
    <w:p w14:paraId="504F3D5F" w14:textId="4F3B85AB" w:rsidR="00206627" w:rsidRPr="00F80E5A" w:rsidRDefault="00206627" w:rsidP="00206627">
      <w:pPr>
        <w:spacing w:after="0" w:line="240" w:lineRule="auto"/>
        <w:ind w:left="0" w:firstLine="709"/>
        <w:jc w:val="both"/>
        <w:rPr>
          <w:rFonts w:ascii="Times New Roman" w:hAnsi="Times New Roman"/>
          <w:sz w:val="28"/>
          <w:szCs w:val="28"/>
        </w:rPr>
      </w:pPr>
    </w:p>
    <w:p w14:paraId="5A36A098" w14:textId="532E9E70"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„(5) </w:t>
      </w:r>
      <w:r w:rsidR="009F6D30" w:rsidRPr="00F80E5A">
        <w:rPr>
          <w:rFonts w:ascii="Times New Roman" w:hAnsi="Times New Roman"/>
          <w:sz w:val="28"/>
          <w:szCs w:val="28"/>
        </w:rPr>
        <w:t>Agenția</w:t>
      </w:r>
      <w:r w:rsidRPr="00F80E5A">
        <w:rPr>
          <w:rFonts w:ascii="Times New Roman" w:hAnsi="Times New Roman"/>
          <w:sz w:val="28"/>
          <w:szCs w:val="28"/>
        </w:rPr>
        <w:t xml:space="preserve"> elaborează Metodologia de calcul </w:t>
      </w:r>
      <w:r w:rsidR="009F6D30" w:rsidRPr="00F80E5A">
        <w:rPr>
          <w:rFonts w:ascii="Times New Roman" w:hAnsi="Times New Roman"/>
          <w:sz w:val="28"/>
          <w:szCs w:val="28"/>
        </w:rPr>
        <w:t>și</w:t>
      </w:r>
      <w:r w:rsidRPr="00F80E5A">
        <w:rPr>
          <w:rFonts w:ascii="Times New Roman" w:hAnsi="Times New Roman"/>
          <w:sz w:val="28"/>
          <w:szCs w:val="28"/>
        </w:rPr>
        <w:t xml:space="preserve"> aplicare a </w:t>
      </w:r>
      <w:r w:rsidR="009F6D30" w:rsidRPr="00F80E5A">
        <w:rPr>
          <w:rFonts w:ascii="Times New Roman" w:hAnsi="Times New Roman"/>
          <w:sz w:val="28"/>
          <w:szCs w:val="28"/>
        </w:rPr>
        <w:t>prețurilor</w:t>
      </w:r>
      <w:r w:rsidRPr="00F80E5A">
        <w:rPr>
          <w:rFonts w:ascii="Times New Roman" w:hAnsi="Times New Roman"/>
          <w:sz w:val="28"/>
          <w:szCs w:val="28"/>
        </w:rPr>
        <w:t xml:space="preserve"> la produsele petroliere în conformitate cu Normele generale de calcul </w:t>
      </w:r>
      <w:r w:rsidR="009F6D30" w:rsidRPr="00F80E5A">
        <w:rPr>
          <w:rFonts w:ascii="Times New Roman" w:hAnsi="Times New Roman"/>
          <w:sz w:val="28"/>
          <w:szCs w:val="28"/>
        </w:rPr>
        <w:t>și</w:t>
      </w:r>
      <w:r w:rsidRPr="00F80E5A">
        <w:rPr>
          <w:rFonts w:ascii="Times New Roman" w:hAnsi="Times New Roman"/>
          <w:sz w:val="28"/>
          <w:szCs w:val="28"/>
        </w:rPr>
        <w:t xml:space="preserve"> aplicare a </w:t>
      </w:r>
      <w:r w:rsidR="009F6D30" w:rsidRPr="00F80E5A">
        <w:rPr>
          <w:rFonts w:ascii="Times New Roman" w:hAnsi="Times New Roman"/>
          <w:sz w:val="28"/>
          <w:szCs w:val="28"/>
        </w:rPr>
        <w:t>prețurilor</w:t>
      </w:r>
      <w:r w:rsidRPr="00F80E5A">
        <w:rPr>
          <w:rFonts w:ascii="Times New Roman" w:hAnsi="Times New Roman"/>
          <w:sz w:val="28"/>
          <w:szCs w:val="28"/>
        </w:rPr>
        <w:t xml:space="preserve"> la produsele petroliere principale de tip standard, stipulate în anexa nr.</w:t>
      </w:r>
      <w:r w:rsidR="009F6D30" w:rsidRPr="00F80E5A">
        <w:rPr>
          <w:rFonts w:ascii="Times New Roman" w:hAnsi="Times New Roman"/>
          <w:sz w:val="28"/>
          <w:szCs w:val="28"/>
        </w:rPr>
        <w:t xml:space="preserve"> </w:t>
      </w:r>
      <w:r w:rsidRPr="00F80E5A">
        <w:rPr>
          <w:rFonts w:ascii="Times New Roman" w:hAnsi="Times New Roman"/>
          <w:sz w:val="28"/>
          <w:szCs w:val="28"/>
        </w:rPr>
        <w:t>2 la prezenta lege.</w:t>
      </w:r>
    </w:p>
    <w:p w14:paraId="462C4F63" w14:textId="77777777" w:rsidR="00206627" w:rsidRPr="00F80E5A" w:rsidRDefault="00206627" w:rsidP="00206627">
      <w:pPr>
        <w:spacing w:after="0" w:line="240" w:lineRule="auto"/>
        <w:ind w:left="0" w:firstLine="709"/>
        <w:jc w:val="both"/>
        <w:rPr>
          <w:rFonts w:ascii="Times New Roman" w:hAnsi="Times New Roman"/>
          <w:sz w:val="28"/>
          <w:szCs w:val="28"/>
        </w:rPr>
      </w:pPr>
    </w:p>
    <w:p w14:paraId="7CBBCF84" w14:textId="1FCC1F1F"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(6) </w:t>
      </w:r>
      <w:r w:rsidR="009023EF" w:rsidRPr="00F80E5A">
        <w:rPr>
          <w:rFonts w:ascii="Times New Roman" w:hAnsi="Times New Roman"/>
          <w:sz w:val="28"/>
          <w:szCs w:val="28"/>
        </w:rPr>
        <w:t xml:space="preserve">Agenția </w:t>
      </w:r>
      <w:r w:rsidR="00455D42" w:rsidRPr="00F80E5A">
        <w:rPr>
          <w:rFonts w:ascii="Times New Roman" w:hAnsi="Times New Roman"/>
          <w:sz w:val="28"/>
          <w:szCs w:val="28"/>
        </w:rPr>
        <w:t>aprobă Metodologia de calcul și aplicare a prețurilor la produsele petroliere și supraveghează respectarea acesteia</w:t>
      </w:r>
      <w:r w:rsidR="009023EF" w:rsidRPr="00F80E5A">
        <w:rPr>
          <w:rFonts w:ascii="Times New Roman" w:hAnsi="Times New Roman"/>
          <w:sz w:val="28"/>
          <w:szCs w:val="28"/>
        </w:rPr>
        <w:t>.</w:t>
      </w:r>
      <w:r w:rsidRPr="00F80E5A">
        <w:rPr>
          <w:rFonts w:ascii="Times New Roman" w:hAnsi="Times New Roman"/>
          <w:sz w:val="28"/>
          <w:szCs w:val="28"/>
        </w:rPr>
        <w:t>”</w:t>
      </w:r>
    </w:p>
    <w:p w14:paraId="2FA28C9C" w14:textId="77777777" w:rsidR="00206627" w:rsidRPr="00F80E5A" w:rsidRDefault="00206627" w:rsidP="00F32612">
      <w:pPr>
        <w:spacing w:after="0" w:line="240" w:lineRule="auto"/>
        <w:ind w:left="0"/>
        <w:jc w:val="both"/>
        <w:rPr>
          <w:rFonts w:ascii="Times New Roman" w:hAnsi="Times New Roman"/>
          <w:sz w:val="28"/>
          <w:szCs w:val="28"/>
        </w:rPr>
      </w:pPr>
    </w:p>
    <w:p w14:paraId="4C14F529" w14:textId="627CA9CC" w:rsidR="00C26BC9" w:rsidRPr="00F80E5A" w:rsidRDefault="00F27E97" w:rsidP="00206627">
      <w:pPr>
        <w:spacing w:after="0" w:line="240" w:lineRule="auto"/>
        <w:ind w:left="0" w:firstLine="709"/>
        <w:jc w:val="both"/>
        <w:rPr>
          <w:rFonts w:ascii="Times New Roman" w:hAnsi="Times New Roman"/>
          <w:sz w:val="28"/>
          <w:szCs w:val="28"/>
        </w:rPr>
      </w:pPr>
      <w:r>
        <w:rPr>
          <w:rFonts w:ascii="Times New Roman" w:hAnsi="Times New Roman"/>
          <w:sz w:val="28"/>
          <w:szCs w:val="28"/>
        </w:rPr>
        <w:t>5</w:t>
      </w:r>
      <w:r w:rsidR="00C26BC9" w:rsidRPr="00F80E5A">
        <w:rPr>
          <w:rFonts w:ascii="Times New Roman" w:hAnsi="Times New Roman"/>
          <w:sz w:val="28"/>
          <w:szCs w:val="28"/>
        </w:rPr>
        <w:t>. Articolul 13 se completează cu alineatul (1) cu următorul cuprins:</w:t>
      </w:r>
    </w:p>
    <w:p w14:paraId="33F2B07D" w14:textId="77777777" w:rsidR="00206627" w:rsidRPr="00F80E5A" w:rsidRDefault="00206627" w:rsidP="00206627">
      <w:pPr>
        <w:spacing w:after="0" w:line="240" w:lineRule="auto"/>
        <w:ind w:left="0" w:firstLine="709"/>
        <w:jc w:val="both"/>
        <w:rPr>
          <w:rFonts w:ascii="Times New Roman" w:hAnsi="Times New Roman"/>
          <w:sz w:val="28"/>
          <w:szCs w:val="28"/>
        </w:rPr>
      </w:pPr>
    </w:p>
    <w:p w14:paraId="5B0E099F" w14:textId="77777777"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„(1) Importatorul de produse petroliere este în drept să efectueze:</w:t>
      </w:r>
    </w:p>
    <w:p w14:paraId="44940FE6" w14:textId="7881D320"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a) importul, păstrarea stocurilor curente de produse petroliere, comercializarea lor cu ridicata;</w:t>
      </w:r>
    </w:p>
    <w:p w14:paraId="7F32BD0C" w14:textId="6DF3EED7" w:rsidR="00C26BC9" w:rsidRPr="00F80E5A" w:rsidRDefault="00C26BC9" w:rsidP="00206627">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b) </w:t>
      </w:r>
      <w:r w:rsidR="00280A11" w:rsidRPr="00F80E5A">
        <w:rPr>
          <w:rFonts w:ascii="Times New Roman" w:hAnsi="Times New Roman"/>
          <w:sz w:val="28"/>
          <w:szCs w:val="28"/>
        </w:rPr>
        <w:t>transportul produselor petroliere</w:t>
      </w:r>
      <w:r w:rsidRPr="00F80E5A">
        <w:rPr>
          <w:rFonts w:ascii="Times New Roman" w:hAnsi="Times New Roman"/>
          <w:sz w:val="28"/>
          <w:szCs w:val="28"/>
        </w:rPr>
        <w:t xml:space="preserve">, comercializarea </w:t>
      </w:r>
      <w:r w:rsidR="00280A11" w:rsidRPr="00F80E5A">
        <w:rPr>
          <w:rFonts w:ascii="Times New Roman" w:hAnsi="Times New Roman"/>
          <w:sz w:val="28"/>
          <w:szCs w:val="28"/>
        </w:rPr>
        <w:t xml:space="preserve">lor </w:t>
      </w:r>
      <w:r w:rsidRPr="00F80E5A">
        <w:rPr>
          <w:rFonts w:ascii="Times New Roman" w:hAnsi="Times New Roman"/>
          <w:sz w:val="28"/>
          <w:szCs w:val="28"/>
        </w:rPr>
        <w:t>cu amănuntul</w:t>
      </w:r>
      <w:r w:rsidR="00AB298F" w:rsidRPr="00F80E5A">
        <w:rPr>
          <w:rFonts w:ascii="Times New Roman" w:hAnsi="Times New Roman"/>
          <w:sz w:val="28"/>
          <w:szCs w:val="28"/>
        </w:rPr>
        <w:t>,</w:t>
      </w:r>
      <w:r w:rsidRPr="00F80E5A">
        <w:rPr>
          <w:rFonts w:ascii="Times New Roman" w:hAnsi="Times New Roman"/>
          <w:sz w:val="28"/>
          <w:szCs w:val="28"/>
        </w:rPr>
        <w:t xml:space="preserve"> dacă fiecare din</w:t>
      </w:r>
      <w:r w:rsidR="00952340" w:rsidRPr="00F80E5A">
        <w:rPr>
          <w:rFonts w:ascii="Times New Roman" w:hAnsi="Times New Roman"/>
          <w:sz w:val="28"/>
          <w:szCs w:val="28"/>
        </w:rPr>
        <w:t>tre</w:t>
      </w:r>
      <w:r w:rsidRPr="00F80E5A">
        <w:rPr>
          <w:rFonts w:ascii="Times New Roman" w:hAnsi="Times New Roman"/>
          <w:sz w:val="28"/>
          <w:szCs w:val="28"/>
        </w:rPr>
        <w:t xml:space="preserve"> aceste genuri de activitate este </w:t>
      </w:r>
      <w:r w:rsidR="009F6D30" w:rsidRPr="00F80E5A">
        <w:rPr>
          <w:rFonts w:ascii="Times New Roman" w:hAnsi="Times New Roman"/>
          <w:sz w:val="28"/>
          <w:szCs w:val="28"/>
        </w:rPr>
        <w:t>desfășurat</w:t>
      </w:r>
      <w:r w:rsidRPr="00F80E5A">
        <w:rPr>
          <w:rFonts w:ascii="Times New Roman" w:hAnsi="Times New Roman"/>
          <w:sz w:val="28"/>
          <w:szCs w:val="28"/>
        </w:rPr>
        <w:t xml:space="preserve"> de o subdiviziune cu </w:t>
      </w:r>
      <w:r w:rsidR="009F6D30" w:rsidRPr="00F80E5A">
        <w:rPr>
          <w:rFonts w:ascii="Times New Roman" w:hAnsi="Times New Roman"/>
          <w:sz w:val="28"/>
          <w:szCs w:val="28"/>
        </w:rPr>
        <w:t>evidență</w:t>
      </w:r>
      <w:r w:rsidRPr="00F80E5A">
        <w:rPr>
          <w:rFonts w:ascii="Times New Roman" w:hAnsi="Times New Roman"/>
          <w:sz w:val="28"/>
          <w:szCs w:val="28"/>
        </w:rPr>
        <w:t xml:space="preserve"> primară </w:t>
      </w:r>
      <w:r w:rsidR="009F6D30" w:rsidRPr="00F80E5A">
        <w:rPr>
          <w:rFonts w:ascii="Times New Roman" w:hAnsi="Times New Roman"/>
          <w:sz w:val="28"/>
          <w:szCs w:val="28"/>
        </w:rPr>
        <w:t>și</w:t>
      </w:r>
      <w:r w:rsidRPr="00F80E5A">
        <w:rPr>
          <w:rFonts w:ascii="Times New Roman" w:hAnsi="Times New Roman"/>
          <w:sz w:val="28"/>
          <w:szCs w:val="28"/>
        </w:rPr>
        <w:t xml:space="preserve"> </w:t>
      </w:r>
      <w:r w:rsidR="0001359D" w:rsidRPr="00F80E5A">
        <w:rPr>
          <w:rFonts w:ascii="Times New Roman" w:hAnsi="Times New Roman"/>
          <w:sz w:val="28"/>
          <w:szCs w:val="28"/>
        </w:rPr>
        <w:t xml:space="preserve">cea </w:t>
      </w:r>
      <w:r w:rsidRPr="00F80E5A">
        <w:rPr>
          <w:rFonts w:ascii="Times New Roman" w:hAnsi="Times New Roman"/>
          <w:sz w:val="28"/>
          <w:szCs w:val="28"/>
        </w:rPr>
        <w:t>contabilă separat</w:t>
      </w:r>
      <w:r w:rsidR="0001359D" w:rsidRPr="00F80E5A">
        <w:rPr>
          <w:rFonts w:ascii="Times New Roman" w:hAnsi="Times New Roman"/>
          <w:sz w:val="28"/>
          <w:szCs w:val="28"/>
        </w:rPr>
        <w:t>e</w:t>
      </w:r>
      <w:r w:rsidRPr="00F80E5A">
        <w:rPr>
          <w:rFonts w:ascii="Times New Roman" w:hAnsi="Times New Roman"/>
          <w:sz w:val="28"/>
          <w:szCs w:val="28"/>
        </w:rPr>
        <w:t>.”</w:t>
      </w:r>
    </w:p>
    <w:p w14:paraId="6763E560" w14:textId="77777777" w:rsidR="00206627" w:rsidRPr="00F80E5A" w:rsidRDefault="00206627" w:rsidP="00206627">
      <w:pPr>
        <w:spacing w:after="0" w:line="240" w:lineRule="auto"/>
        <w:ind w:left="0" w:firstLine="709"/>
        <w:jc w:val="both"/>
        <w:rPr>
          <w:rFonts w:ascii="Times New Roman" w:hAnsi="Times New Roman"/>
          <w:sz w:val="28"/>
          <w:szCs w:val="28"/>
        </w:rPr>
      </w:pPr>
    </w:p>
    <w:p w14:paraId="588B7509" w14:textId="638AD8BD" w:rsidR="00C26BC9" w:rsidRPr="00F80E5A" w:rsidRDefault="00F27E97" w:rsidP="00206627">
      <w:pPr>
        <w:spacing w:after="0" w:line="240" w:lineRule="auto"/>
        <w:ind w:left="0" w:firstLine="709"/>
        <w:jc w:val="both"/>
        <w:rPr>
          <w:rFonts w:ascii="Times New Roman" w:hAnsi="Times New Roman"/>
          <w:sz w:val="28"/>
          <w:szCs w:val="28"/>
        </w:rPr>
      </w:pPr>
      <w:r>
        <w:rPr>
          <w:rFonts w:ascii="Times New Roman" w:hAnsi="Times New Roman"/>
          <w:sz w:val="28"/>
          <w:szCs w:val="28"/>
        </w:rPr>
        <w:t>6</w:t>
      </w:r>
      <w:r w:rsidR="00C26BC9" w:rsidRPr="00F80E5A">
        <w:rPr>
          <w:rFonts w:ascii="Times New Roman" w:hAnsi="Times New Roman"/>
          <w:sz w:val="28"/>
          <w:szCs w:val="28"/>
        </w:rPr>
        <w:t xml:space="preserve">. La </w:t>
      </w:r>
      <w:r w:rsidR="00E44881" w:rsidRPr="00F80E5A">
        <w:rPr>
          <w:rFonts w:ascii="Times New Roman" w:hAnsi="Times New Roman"/>
          <w:sz w:val="28"/>
          <w:szCs w:val="28"/>
        </w:rPr>
        <w:t>a</w:t>
      </w:r>
      <w:r w:rsidR="00C26BC9" w:rsidRPr="00F80E5A">
        <w:rPr>
          <w:rFonts w:ascii="Times New Roman" w:hAnsi="Times New Roman"/>
          <w:sz w:val="28"/>
          <w:szCs w:val="28"/>
        </w:rPr>
        <w:t>rticolul 14</w:t>
      </w:r>
      <w:r w:rsidR="00C26BC9" w:rsidRPr="00F80E5A">
        <w:rPr>
          <w:rFonts w:ascii="Times New Roman" w:hAnsi="Times New Roman"/>
          <w:b/>
          <w:bCs/>
          <w:sz w:val="28"/>
          <w:szCs w:val="28"/>
        </w:rPr>
        <w:t xml:space="preserve"> </w:t>
      </w:r>
      <w:r w:rsidR="00C26BC9" w:rsidRPr="00F80E5A">
        <w:rPr>
          <w:rFonts w:ascii="Times New Roman" w:hAnsi="Times New Roman"/>
          <w:sz w:val="28"/>
          <w:szCs w:val="28"/>
        </w:rPr>
        <w:t>alineatul (1) litera a)</w:t>
      </w:r>
      <w:r w:rsidR="00E44881" w:rsidRPr="00F80E5A">
        <w:rPr>
          <w:rFonts w:ascii="Times New Roman" w:hAnsi="Times New Roman"/>
          <w:sz w:val="28"/>
          <w:szCs w:val="28"/>
        </w:rPr>
        <w:t>,</w:t>
      </w:r>
      <w:r w:rsidR="00C26BC9" w:rsidRPr="00F80E5A">
        <w:rPr>
          <w:rFonts w:ascii="Times New Roman" w:hAnsi="Times New Roman"/>
          <w:sz w:val="28"/>
          <w:szCs w:val="28"/>
        </w:rPr>
        <w:t xml:space="preserve"> textul „5 mii” se substituie cu </w:t>
      </w:r>
      <w:r w:rsidR="00280A11" w:rsidRPr="00F80E5A">
        <w:rPr>
          <w:rFonts w:ascii="Times New Roman" w:hAnsi="Times New Roman"/>
          <w:sz w:val="28"/>
          <w:szCs w:val="28"/>
        </w:rPr>
        <w:t xml:space="preserve">cifrele </w:t>
      </w:r>
      <w:r w:rsidR="00C26BC9" w:rsidRPr="00F80E5A">
        <w:rPr>
          <w:rFonts w:ascii="Times New Roman" w:hAnsi="Times New Roman"/>
          <w:sz w:val="28"/>
          <w:szCs w:val="28"/>
        </w:rPr>
        <w:t>„1000”</w:t>
      </w:r>
      <w:r w:rsidR="00280A11" w:rsidRPr="00F80E5A">
        <w:rPr>
          <w:rFonts w:ascii="Times New Roman" w:hAnsi="Times New Roman"/>
          <w:sz w:val="28"/>
          <w:szCs w:val="28"/>
        </w:rPr>
        <w:t>, iar</w:t>
      </w:r>
      <w:r w:rsidR="00C26BC9" w:rsidRPr="00F80E5A">
        <w:rPr>
          <w:rFonts w:ascii="Times New Roman" w:hAnsi="Times New Roman"/>
          <w:sz w:val="28"/>
          <w:szCs w:val="28"/>
        </w:rPr>
        <w:t xml:space="preserve"> textul „</w:t>
      </w:r>
      <w:r w:rsidR="009F6D30" w:rsidRPr="00F80E5A">
        <w:rPr>
          <w:rFonts w:ascii="Times New Roman" w:hAnsi="Times New Roman"/>
          <w:sz w:val="28"/>
          <w:szCs w:val="28"/>
        </w:rPr>
        <w:t>și</w:t>
      </w:r>
      <w:r w:rsidR="00C26BC9" w:rsidRPr="00F80E5A">
        <w:rPr>
          <w:rFonts w:ascii="Times New Roman" w:hAnsi="Times New Roman"/>
          <w:sz w:val="28"/>
          <w:szCs w:val="28"/>
        </w:rPr>
        <w:t xml:space="preserve"> a cuantumului capitalului propriu în valoare de cel </w:t>
      </w:r>
      <w:r w:rsidR="009F6D30" w:rsidRPr="00F80E5A">
        <w:rPr>
          <w:rFonts w:ascii="Times New Roman" w:hAnsi="Times New Roman"/>
          <w:sz w:val="28"/>
          <w:szCs w:val="28"/>
        </w:rPr>
        <w:t>puțin</w:t>
      </w:r>
      <w:r w:rsidR="00C26BC9" w:rsidRPr="00F80E5A">
        <w:rPr>
          <w:rFonts w:ascii="Times New Roman" w:hAnsi="Times New Roman"/>
          <w:sz w:val="28"/>
          <w:szCs w:val="28"/>
        </w:rPr>
        <w:t xml:space="preserve"> </w:t>
      </w:r>
      <w:r w:rsidR="00B07668" w:rsidRPr="00F80E5A">
        <w:rPr>
          <w:rFonts w:ascii="Times New Roman" w:hAnsi="Times New Roman"/>
          <w:sz w:val="28"/>
          <w:szCs w:val="28"/>
        </w:rPr>
        <w:t xml:space="preserve">                 </w:t>
      </w:r>
      <w:r w:rsidR="00C26BC9" w:rsidRPr="00F80E5A">
        <w:rPr>
          <w:rFonts w:ascii="Times New Roman" w:hAnsi="Times New Roman"/>
          <w:sz w:val="28"/>
          <w:szCs w:val="28"/>
        </w:rPr>
        <w:t xml:space="preserve">8 milioane lei </w:t>
      </w:r>
      <w:r w:rsidR="009F6D30" w:rsidRPr="00F80E5A">
        <w:rPr>
          <w:rFonts w:ascii="Times New Roman" w:hAnsi="Times New Roman"/>
          <w:sz w:val="28"/>
          <w:szCs w:val="28"/>
        </w:rPr>
        <w:t>moldovenești</w:t>
      </w:r>
      <w:r w:rsidR="00C26BC9" w:rsidRPr="00F80E5A">
        <w:rPr>
          <w:rFonts w:ascii="Times New Roman" w:hAnsi="Times New Roman"/>
          <w:sz w:val="28"/>
          <w:szCs w:val="28"/>
        </w:rPr>
        <w:t>” se exclude.</w:t>
      </w:r>
    </w:p>
    <w:p w14:paraId="5C5515CE" w14:textId="77777777" w:rsidR="00753694" w:rsidRPr="00F80E5A" w:rsidRDefault="00753694" w:rsidP="00206627">
      <w:pPr>
        <w:spacing w:after="0" w:line="240" w:lineRule="auto"/>
        <w:ind w:left="0" w:firstLine="709"/>
        <w:jc w:val="both"/>
        <w:rPr>
          <w:rFonts w:ascii="Times New Roman" w:hAnsi="Times New Roman"/>
          <w:color w:val="FF0000"/>
          <w:sz w:val="28"/>
          <w:szCs w:val="28"/>
        </w:rPr>
      </w:pPr>
    </w:p>
    <w:p w14:paraId="439296AE" w14:textId="60A9BE7F" w:rsidR="00873C93" w:rsidRPr="00F80E5A" w:rsidRDefault="00F27E97" w:rsidP="005800EF">
      <w:pPr>
        <w:spacing w:after="0" w:line="240" w:lineRule="auto"/>
        <w:ind w:left="0" w:firstLine="709"/>
        <w:jc w:val="both"/>
        <w:rPr>
          <w:rFonts w:ascii="Times New Roman" w:hAnsi="Times New Roman"/>
          <w:sz w:val="28"/>
          <w:szCs w:val="28"/>
        </w:rPr>
      </w:pPr>
      <w:r>
        <w:rPr>
          <w:rFonts w:ascii="Times New Roman" w:hAnsi="Times New Roman"/>
          <w:bCs/>
          <w:sz w:val="28"/>
          <w:szCs w:val="28"/>
        </w:rPr>
        <w:t>7</w:t>
      </w:r>
      <w:r w:rsidR="005800EF" w:rsidRPr="00F80E5A">
        <w:rPr>
          <w:rFonts w:ascii="Times New Roman" w:hAnsi="Times New Roman"/>
          <w:bCs/>
          <w:sz w:val="28"/>
          <w:szCs w:val="28"/>
        </w:rPr>
        <w:t>.</w:t>
      </w:r>
      <w:r w:rsidR="005800EF" w:rsidRPr="00F80E5A">
        <w:rPr>
          <w:rFonts w:ascii="Times New Roman" w:hAnsi="Times New Roman"/>
          <w:sz w:val="28"/>
          <w:szCs w:val="28"/>
        </w:rPr>
        <w:t xml:space="preserve"> Anexa nr. 2 va avea următorul cuprins:</w:t>
      </w:r>
    </w:p>
    <w:p w14:paraId="210C0563" w14:textId="77777777" w:rsidR="005800EF" w:rsidRPr="00F80E5A" w:rsidRDefault="005800EF" w:rsidP="005800EF">
      <w:pPr>
        <w:spacing w:after="0" w:line="240" w:lineRule="auto"/>
        <w:ind w:left="0" w:firstLine="709"/>
        <w:jc w:val="both"/>
        <w:rPr>
          <w:rFonts w:ascii="Times New Roman" w:hAnsi="Times New Roman"/>
          <w:sz w:val="28"/>
          <w:szCs w:val="28"/>
        </w:rPr>
      </w:pPr>
      <w:r w:rsidRPr="00F80E5A">
        <w:rPr>
          <w:rFonts w:ascii="Times New Roman" w:hAnsi="Times New Roman"/>
          <w:sz w:val="28"/>
          <w:szCs w:val="28"/>
        </w:rPr>
        <w:t xml:space="preserve"> </w:t>
      </w:r>
    </w:p>
    <w:p w14:paraId="653770C4" w14:textId="77777777" w:rsidR="005800EF" w:rsidRPr="00F80E5A" w:rsidRDefault="005800EF" w:rsidP="005800EF">
      <w:pPr>
        <w:spacing w:after="0" w:line="240" w:lineRule="auto"/>
        <w:ind w:left="0" w:firstLine="709"/>
        <w:jc w:val="center"/>
        <w:rPr>
          <w:rFonts w:ascii="Times New Roman" w:hAnsi="Times New Roman"/>
          <w:sz w:val="28"/>
          <w:szCs w:val="28"/>
        </w:rPr>
      </w:pPr>
      <w:r w:rsidRPr="00F80E5A">
        <w:rPr>
          <w:rFonts w:ascii="Times New Roman" w:hAnsi="Times New Roman"/>
          <w:sz w:val="28"/>
          <w:szCs w:val="28"/>
        </w:rPr>
        <w:t>„NORME GENERALE</w:t>
      </w:r>
    </w:p>
    <w:p w14:paraId="1AEE0C30" w14:textId="77777777" w:rsidR="005800EF" w:rsidRPr="00F80E5A" w:rsidRDefault="005800EF" w:rsidP="005800EF">
      <w:pPr>
        <w:spacing w:after="0" w:line="240" w:lineRule="auto"/>
        <w:ind w:left="0" w:firstLine="709"/>
        <w:jc w:val="center"/>
        <w:rPr>
          <w:rFonts w:ascii="Times New Roman" w:hAnsi="Times New Roman"/>
          <w:sz w:val="28"/>
          <w:szCs w:val="28"/>
        </w:rPr>
      </w:pPr>
      <w:r w:rsidRPr="00F80E5A">
        <w:rPr>
          <w:rFonts w:ascii="Times New Roman" w:hAnsi="Times New Roman"/>
          <w:sz w:val="28"/>
          <w:szCs w:val="28"/>
        </w:rPr>
        <w:t xml:space="preserve">de calcul și aplicare a prețurilor la produsele petroliere principale </w:t>
      </w:r>
    </w:p>
    <w:p w14:paraId="39564004" w14:textId="77777777" w:rsidR="005800EF" w:rsidRPr="00F80E5A" w:rsidRDefault="005800EF" w:rsidP="005800EF">
      <w:pPr>
        <w:spacing w:after="0" w:line="240" w:lineRule="auto"/>
        <w:ind w:left="0" w:firstLine="709"/>
        <w:jc w:val="center"/>
        <w:rPr>
          <w:rFonts w:ascii="Times New Roman" w:hAnsi="Times New Roman"/>
          <w:sz w:val="28"/>
          <w:szCs w:val="28"/>
        </w:rPr>
      </w:pPr>
      <w:r w:rsidRPr="00F80E5A">
        <w:rPr>
          <w:rFonts w:ascii="Times New Roman" w:hAnsi="Times New Roman"/>
          <w:sz w:val="28"/>
          <w:szCs w:val="28"/>
        </w:rPr>
        <w:t>de tip standard</w:t>
      </w:r>
    </w:p>
    <w:p w14:paraId="3CE2A43B" w14:textId="77777777" w:rsidR="005800EF" w:rsidRPr="00F80E5A" w:rsidRDefault="005800EF" w:rsidP="005800EF">
      <w:pPr>
        <w:spacing w:after="0" w:line="240" w:lineRule="auto"/>
        <w:ind w:left="0" w:firstLine="709"/>
        <w:jc w:val="both"/>
        <w:rPr>
          <w:rFonts w:ascii="Times New Roman" w:hAnsi="Times New Roman"/>
          <w:sz w:val="28"/>
          <w:szCs w:val="28"/>
        </w:rPr>
      </w:pPr>
    </w:p>
    <w:p w14:paraId="5DC34FE9" w14:textId="78E79AFE"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sz w:val="28"/>
          <w:szCs w:val="28"/>
        </w:rPr>
        <w:t>Prețurile maxime de comercializare cu amănuntul a produselor petroliere principale se vor calcula la 1 litru, separat pentru fiecare tip de produs petrolier</w:t>
      </w:r>
      <w:r w:rsidRPr="00F80E5A">
        <w:rPr>
          <w:rFonts w:ascii="Times New Roman" w:hAnsi="Times New Roman"/>
          <w:sz w:val="28"/>
          <w:szCs w:val="28"/>
        </w:rPr>
        <w:t xml:space="preserve"> </w:t>
      </w:r>
      <w:r w:rsidR="00356460" w:rsidRPr="00F80E5A">
        <w:rPr>
          <w:rFonts w:ascii="Times New Roman" w:hAnsi="Times New Roman"/>
          <w:sz w:val="28"/>
          <w:szCs w:val="28"/>
        </w:rPr>
        <w:t xml:space="preserve">principal </w:t>
      </w:r>
      <w:r w:rsidRPr="00F80E5A">
        <w:rPr>
          <w:rFonts w:ascii="Times New Roman" w:hAnsi="Times New Roman"/>
          <w:sz w:val="28"/>
          <w:szCs w:val="28"/>
        </w:rPr>
        <w:t>de tip standard</w:t>
      </w:r>
      <w:r w:rsidRPr="00F80E5A">
        <w:rPr>
          <w:rFonts w:ascii="Times New Roman" w:eastAsia="Times New Roman" w:hAnsi="Times New Roman"/>
          <w:sz w:val="28"/>
          <w:szCs w:val="28"/>
        </w:rPr>
        <w:t>, conform formulei:</w:t>
      </w:r>
    </w:p>
    <w:p w14:paraId="56935B4F" w14:textId="2AAA2994" w:rsidR="005800EF" w:rsidRPr="0096167A" w:rsidRDefault="005800EF" w:rsidP="0096167A">
      <w:pPr>
        <w:spacing w:after="0" w:line="240" w:lineRule="auto"/>
        <w:ind w:left="0" w:firstLine="709"/>
        <w:jc w:val="center"/>
        <w:rPr>
          <w:rFonts w:ascii="Times New Roman" w:hAnsi="Times New Roman"/>
          <w:b/>
          <w:i/>
          <w:iCs/>
          <w:sz w:val="28"/>
          <w:szCs w:val="28"/>
        </w:rPr>
      </w:pPr>
      <w:r w:rsidRPr="00F80E5A">
        <w:rPr>
          <w:rFonts w:ascii="Arial" w:eastAsia="Times New Roman" w:hAnsi="Arial" w:cs="Arial"/>
        </w:rPr>
        <w:br/>
      </w:r>
      <m:oMathPara>
        <m:oMath>
          <m:r>
            <m:rPr>
              <m:sty m:val="b"/>
            </m:rPr>
            <w:rPr>
              <w:rFonts w:ascii="Cambria Math" w:hAnsi="Cambria Math"/>
              <w:sz w:val="28"/>
              <w:szCs w:val="28"/>
            </w:rPr>
            <m:t>PC</m:t>
          </m:r>
          <w:bookmarkStart w:id="7" w:name="_GoBack"/>
          <m:r>
            <m:rPr>
              <m:sty m:val="b"/>
            </m:rPr>
            <w:rPr>
              <w:rFonts w:ascii="Cambria Math" w:hAnsi="Cambria Math"/>
              <w:sz w:val="28"/>
              <w:szCs w:val="28"/>
            </w:rPr>
            <m:t>=</m:t>
          </m:r>
          <m:d>
            <m:dPr>
              <m:ctrlPr>
                <w:rPr>
                  <w:rFonts w:ascii="Cambria Math" w:hAnsi="Cambria Math"/>
                  <w:b/>
                  <w:bCs/>
                  <w:sz w:val="28"/>
                  <w:szCs w:val="28"/>
                </w:rPr>
              </m:ctrlPr>
            </m:dPr>
            <m:e>
              <m:f>
                <m:fPr>
                  <m:ctrlPr>
                    <w:rPr>
                      <w:rFonts w:ascii="Cambria Math" w:hAnsi="Cambria Math"/>
                      <w:b/>
                      <w:bCs/>
                      <w:sz w:val="28"/>
                      <w:szCs w:val="28"/>
                    </w:rPr>
                  </m:ctrlPr>
                </m:fPr>
                <m:num>
                  <m:r>
                    <m:rPr>
                      <m:sty m:val="b"/>
                    </m:rPr>
                    <w:rPr>
                      <w:rFonts w:ascii="Cambria Math" w:hAnsi="Cambria Math"/>
                      <w:sz w:val="28"/>
                      <w:szCs w:val="28"/>
                    </w:rPr>
                    <m:t>PL×CV+AC</m:t>
                  </m:r>
                </m:num>
                <m:den>
                  <m:r>
                    <m:rPr>
                      <m:sty m:val="b"/>
                    </m:rPr>
                    <w:rPr>
                      <w:rFonts w:ascii="Cambria Math" w:hAnsi="Cambria Math"/>
                      <w:sz w:val="28"/>
                      <w:szCs w:val="28"/>
                    </w:rPr>
                    <m:t>1000</m:t>
                  </m:r>
                </m:den>
              </m:f>
              <m:r>
                <m:rPr>
                  <m:sty m:val="b"/>
                </m:rPr>
                <w:rPr>
                  <w:rFonts w:ascii="Cambria Math" w:hAnsi="Cambria Math"/>
                  <w:sz w:val="28"/>
                  <w:szCs w:val="28"/>
                </w:rPr>
                <m:t>×ρ+MC</m:t>
              </m:r>
            </m:e>
          </m:d>
          <m:r>
            <m:rPr>
              <m:sty m:val="b"/>
            </m:rPr>
            <w:rPr>
              <w:rFonts w:ascii="Cambria Math" w:hAnsi="Cambria Math"/>
              <w:sz w:val="28"/>
              <w:szCs w:val="28"/>
            </w:rPr>
            <m:t>×</m:t>
          </m:r>
          <m:d>
            <m:dPr>
              <m:ctrlPr>
                <w:rPr>
                  <w:rFonts w:ascii="Cambria Math" w:hAnsi="Cambria Math"/>
                  <w:b/>
                  <w:bCs/>
                  <w:sz w:val="28"/>
                  <w:szCs w:val="28"/>
                </w:rPr>
              </m:ctrlPr>
            </m:dPr>
            <m:e>
              <m:r>
                <m:rPr>
                  <m:sty m:val="b"/>
                </m:rPr>
                <w:rPr>
                  <w:rFonts w:ascii="Cambria Math" w:hAnsi="Cambria Math"/>
                  <w:sz w:val="28"/>
                  <w:szCs w:val="28"/>
                </w:rPr>
                <m:t>1+</m:t>
              </m:r>
              <m:f>
                <m:fPr>
                  <m:ctrlPr>
                    <w:rPr>
                      <w:rFonts w:ascii="Cambria Math" w:hAnsi="Cambria Math"/>
                      <w:b/>
                      <w:bCs/>
                      <w:sz w:val="28"/>
                      <w:szCs w:val="28"/>
                    </w:rPr>
                  </m:ctrlPr>
                </m:fPr>
                <m:num>
                  <m:r>
                    <m:rPr>
                      <m:sty m:val="b"/>
                    </m:rPr>
                    <w:rPr>
                      <w:rFonts w:ascii="Cambria Math" w:hAnsi="Cambria Math"/>
                      <w:sz w:val="28"/>
                      <w:szCs w:val="28"/>
                    </w:rPr>
                    <m:t>TVA</m:t>
                  </m:r>
                </m:num>
                <m:den>
                  <m:r>
                    <m:rPr>
                      <m:sty m:val="b"/>
                    </m:rPr>
                    <w:rPr>
                      <w:rFonts w:ascii="Cambria Math" w:hAnsi="Cambria Math"/>
                      <w:sz w:val="28"/>
                      <w:szCs w:val="28"/>
                    </w:rPr>
                    <m:t>100</m:t>
                  </m:r>
                </m:den>
              </m:f>
            </m:e>
          </m:d>
          <m:r>
            <m:rPr>
              <m:sty m:val="p"/>
            </m:rPr>
            <w:rPr>
              <w:rFonts w:ascii="Cambria Math" w:hAnsi="Cambria Math"/>
              <w:sz w:val="28"/>
              <w:szCs w:val="28"/>
            </w:rPr>
            <m:t>,</m:t>
          </m:r>
          <m:r>
            <m:rPr>
              <m:sty m:val="p"/>
            </m:rPr>
            <w:rPr>
              <w:rFonts w:ascii="Cambria Math" w:eastAsia="Times New Roman" w:hAnsi="Cambria Math" w:cs="Arial"/>
            </w:rPr>
            <w:br/>
          </m:r>
        </m:oMath>
      </m:oMathPara>
      <w:bookmarkEnd w:id="7"/>
    </w:p>
    <w:p w14:paraId="6E22C2C2" w14:textId="77777777"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sz w:val="28"/>
          <w:szCs w:val="28"/>
        </w:rPr>
        <w:t>unde:</w:t>
      </w:r>
    </w:p>
    <w:p w14:paraId="46967D3E" w14:textId="77777777"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b/>
          <w:bCs/>
          <w:sz w:val="28"/>
          <w:szCs w:val="28"/>
        </w:rPr>
        <w:t>PC</w:t>
      </w:r>
      <w:r w:rsidRPr="00F80E5A">
        <w:rPr>
          <w:rFonts w:ascii="Times New Roman" w:eastAsia="Times New Roman" w:hAnsi="Times New Roman"/>
          <w:sz w:val="28"/>
          <w:szCs w:val="28"/>
        </w:rPr>
        <w:t xml:space="preserve"> – prețul maxim de comercializare cu amănuntul a produselor petroliere principale </w:t>
      </w:r>
      <w:r w:rsidRPr="00F80E5A">
        <w:rPr>
          <w:rFonts w:ascii="Times New Roman" w:hAnsi="Times New Roman"/>
          <w:sz w:val="28"/>
          <w:szCs w:val="28"/>
        </w:rPr>
        <w:t>de tip standard</w:t>
      </w:r>
      <w:r w:rsidRPr="00F80E5A">
        <w:rPr>
          <w:rFonts w:ascii="Times New Roman" w:eastAsia="Times New Roman" w:hAnsi="Times New Roman"/>
          <w:sz w:val="28"/>
          <w:szCs w:val="28"/>
        </w:rPr>
        <w:t xml:space="preserve">, </w:t>
      </w:r>
      <w:r w:rsidRPr="00F80E5A">
        <w:rPr>
          <w:rFonts w:ascii="Times New Roman" w:eastAsia="Times New Roman" w:hAnsi="Times New Roman"/>
          <w:i/>
          <w:iCs/>
          <w:sz w:val="28"/>
          <w:szCs w:val="28"/>
        </w:rPr>
        <w:t>lei/litru</w:t>
      </w:r>
      <w:r w:rsidRPr="00F80E5A">
        <w:rPr>
          <w:rFonts w:ascii="Times New Roman" w:eastAsia="Times New Roman" w:hAnsi="Times New Roman"/>
          <w:sz w:val="28"/>
          <w:szCs w:val="28"/>
        </w:rPr>
        <w:t>;</w:t>
      </w:r>
    </w:p>
    <w:p w14:paraId="164F9B9A" w14:textId="43D14C08"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b/>
          <w:bCs/>
          <w:sz w:val="28"/>
          <w:szCs w:val="28"/>
        </w:rPr>
        <w:t>PL</w:t>
      </w:r>
      <w:r w:rsidRPr="00F80E5A">
        <w:rPr>
          <w:rFonts w:ascii="Times New Roman" w:eastAsia="Times New Roman" w:hAnsi="Times New Roman"/>
          <w:sz w:val="28"/>
          <w:szCs w:val="28"/>
        </w:rPr>
        <w:t xml:space="preserve"> – valoarea medie a cotațiilor medii </w:t>
      </w:r>
      <w:proofErr w:type="spellStart"/>
      <w:r w:rsidRPr="00F80E5A">
        <w:rPr>
          <w:rFonts w:ascii="Times New Roman" w:eastAsia="Times New Roman" w:hAnsi="Times New Roman"/>
          <w:sz w:val="28"/>
          <w:szCs w:val="28"/>
        </w:rPr>
        <w:t>Platts</w:t>
      </w:r>
      <w:proofErr w:type="spellEnd"/>
      <w:r w:rsidRPr="00F80E5A">
        <w:rPr>
          <w:rFonts w:ascii="Times New Roman" w:eastAsia="Times New Roman" w:hAnsi="Times New Roman"/>
          <w:sz w:val="28"/>
          <w:szCs w:val="28"/>
        </w:rPr>
        <w:t xml:space="preserve"> FOB Med (</w:t>
      </w:r>
      <w:proofErr w:type="spellStart"/>
      <w:r w:rsidRPr="00F80E5A">
        <w:rPr>
          <w:rFonts w:ascii="Times New Roman" w:eastAsia="Times New Roman" w:hAnsi="Times New Roman"/>
          <w:sz w:val="28"/>
          <w:szCs w:val="28"/>
        </w:rPr>
        <w:t>Italy</w:t>
      </w:r>
      <w:proofErr w:type="spellEnd"/>
      <w:r w:rsidRPr="00F80E5A">
        <w:rPr>
          <w:rFonts w:ascii="Times New Roman" w:eastAsia="Times New Roman" w:hAnsi="Times New Roman"/>
          <w:sz w:val="28"/>
          <w:szCs w:val="28"/>
        </w:rPr>
        <w:t xml:space="preserve">) pentru 14 zile anterioare, </w:t>
      </w:r>
      <w:r w:rsidRPr="00F80E5A">
        <w:rPr>
          <w:rFonts w:ascii="Times New Roman" w:eastAsia="Times New Roman" w:hAnsi="Times New Roman"/>
          <w:i/>
          <w:iCs/>
          <w:sz w:val="28"/>
          <w:szCs w:val="28"/>
        </w:rPr>
        <w:t>$/tonă</w:t>
      </w:r>
      <w:r w:rsidR="00C97192" w:rsidRPr="00F80E5A">
        <w:rPr>
          <w:rFonts w:ascii="Times New Roman" w:eastAsia="Times New Roman" w:hAnsi="Times New Roman"/>
          <w:sz w:val="28"/>
          <w:szCs w:val="28"/>
        </w:rPr>
        <w:t>;</w:t>
      </w:r>
    </w:p>
    <w:p w14:paraId="071121E4" w14:textId="73D1FAF0" w:rsidR="005800EF" w:rsidRPr="00F80E5A" w:rsidRDefault="005800EF" w:rsidP="00695D4E">
      <w:pPr>
        <w:pStyle w:val="a8"/>
        <w:spacing w:before="0" w:beforeAutospacing="0" w:after="0" w:afterAutospacing="0"/>
        <w:ind w:firstLine="709"/>
        <w:jc w:val="both"/>
        <w:rPr>
          <w:sz w:val="28"/>
          <w:szCs w:val="28"/>
        </w:rPr>
      </w:pPr>
      <w:r w:rsidRPr="00F80E5A">
        <w:rPr>
          <w:b/>
          <w:bCs/>
          <w:sz w:val="28"/>
          <w:szCs w:val="28"/>
        </w:rPr>
        <w:t>CV</w:t>
      </w:r>
      <w:r w:rsidRPr="00F80E5A">
        <w:rPr>
          <w:sz w:val="28"/>
          <w:szCs w:val="28"/>
        </w:rPr>
        <w:t xml:space="preserve"> – rata oficială medie de schimb stabilită de Banca Națională a Moldovei pentru 14 zile anterioare, </w:t>
      </w:r>
      <w:r w:rsidRPr="00F80E5A">
        <w:rPr>
          <w:i/>
          <w:iCs/>
          <w:sz w:val="28"/>
          <w:szCs w:val="28"/>
        </w:rPr>
        <w:t>lei/$</w:t>
      </w:r>
      <w:r w:rsidRPr="00F80E5A">
        <w:rPr>
          <w:sz w:val="28"/>
          <w:szCs w:val="28"/>
        </w:rPr>
        <w:t>;</w:t>
      </w:r>
    </w:p>
    <w:p w14:paraId="336B2661" w14:textId="4FA9A3C1" w:rsidR="003B3B62" w:rsidRPr="00F80E5A" w:rsidRDefault="003B3B62" w:rsidP="00695D4E">
      <w:pPr>
        <w:pStyle w:val="a8"/>
        <w:spacing w:before="0" w:beforeAutospacing="0" w:after="0" w:afterAutospacing="0"/>
        <w:ind w:firstLine="709"/>
        <w:jc w:val="both"/>
        <w:rPr>
          <w:sz w:val="28"/>
          <w:szCs w:val="28"/>
        </w:rPr>
      </w:pPr>
      <w:r w:rsidRPr="00F80E5A">
        <w:rPr>
          <w:b/>
          <w:bCs/>
          <w:sz w:val="28"/>
          <w:szCs w:val="28"/>
        </w:rPr>
        <w:t>AC</w:t>
      </w:r>
      <w:r w:rsidRPr="00F80E5A">
        <w:rPr>
          <w:sz w:val="28"/>
          <w:szCs w:val="28"/>
        </w:rPr>
        <w:t xml:space="preserve"> – cota accizelor aplicată în conformitate cu Codul fiscal, </w:t>
      </w:r>
      <w:r w:rsidRPr="00F80E5A">
        <w:rPr>
          <w:i/>
          <w:iCs/>
          <w:sz w:val="28"/>
          <w:szCs w:val="28"/>
        </w:rPr>
        <w:t>lei/tonă</w:t>
      </w:r>
      <w:r w:rsidRPr="00F80E5A">
        <w:rPr>
          <w:sz w:val="28"/>
          <w:szCs w:val="28"/>
        </w:rPr>
        <w:t>;</w:t>
      </w:r>
    </w:p>
    <w:p w14:paraId="374DCB1F" w14:textId="77777777"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eastAsia="Times New Roman"/>
          <w:b/>
          <w:sz w:val="28"/>
          <w:szCs w:val="28"/>
          <w:lang w:eastAsia="ro-RO"/>
        </w:rPr>
        <w:t>ρ</w:t>
      </w:r>
      <w:r w:rsidRPr="00F80E5A">
        <w:rPr>
          <w:rFonts w:ascii="Times New Roman" w:eastAsia="Times New Roman" w:hAnsi="Times New Roman"/>
          <w:sz w:val="28"/>
          <w:szCs w:val="28"/>
        </w:rPr>
        <w:t xml:space="preserve"> – densitatea tipului de produs petrolier, </w:t>
      </w:r>
      <w:r w:rsidRPr="00F80E5A">
        <w:rPr>
          <w:rFonts w:ascii="Times New Roman" w:eastAsia="Times New Roman" w:hAnsi="Times New Roman"/>
          <w:i/>
          <w:iCs/>
          <w:sz w:val="28"/>
          <w:szCs w:val="28"/>
        </w:rPr>
        <w:t>kg/litru</w:t>
      </w:r>
      <w:r w:rsidRPr="00F80E5A">
        <w:rPr>
          <w:rFonts w:ascii="Times New Roman" w:eastAsia="Times New Roman" w:hAnsi="Times New Roman"/>
          <w:sz w:val="28"/>
          <w:szCs w:val="28"/>
        </w:rPr>
        <w:t>;</w:t>
      </w:r>
    </w:p>
    <w:p w14:paraId="3E762CF1" w14:textId="78E21FA8"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b/>
          <w:bCs/>
          <w:sz w:val="28"/>
          <w:szCs w:val="28"/>
        </w:rPr>
        <w:lastRenderedPageBreak/>
        <w:t>MC</w:t>
      </w:r>
      <w:r w:rsidRPr="00F80E5A">
        <w:rPr>
          <w:rFonts w:ascii="Times New Roman" w:eastAsia="Times New Roman" w:hAnsi="Times New Roman"/>
          <w:sz w:val="28"/>
          <w:szCs w:val="28"/>
        </w:rPr>
        <w:t xml:space="preserve"> – </w:t>
      </w:r>
      <w:r w:rsidRPr="00F80E5A">
        <w:rPr>
          <w:rFonts w:ascii="Times New Roman" w:hAnsi="Times New Roman"/>
          <w:sz w:val="28"/>
          <w:szCs w:val="28"/>
        </w:rPr>
        <w:t xml:space="preserve">marja comercială specifică la </w:t>
      </w:r>
      <w:r w:rsidR="004D1EFB" w:rsidRPr="00F80E5A">
        <w:rPr>
          <w:rFonts w:ascii="Times New Roman" w:hAnsi="Times New Roman"/>
          <w:sz w:val="28"/>
          <w:szCs w:val="28"/>
        </w:rPr>
        <w:t>comercializarea</w:t>
      </w:r>
      <w:r w:rsidRPr="00F80E5A">
        <w:rPr>
          <w:rFonts w:ascii="Times New Roman" w:hAnsi="Times New Roman"/>
          <w:sz w:val="28"/>
          <w:szCs w:val="28"/>
        </w:rPr>
        <w:t xml:space="preserve"> cu amănuntul a produselor petroliere principale</w:t>
      </w:r>
      <w:r w:rsidRPr="00F80E5A">
        <w:rPr>
          <w:rFonts w:ascii="Times New Roman" w:hAnsi="Times New Roman"/>
          <w:bCs/>
          <w:sz w:val="28"/>
          <w:szCs w:val="28"/>
        </w:rPr>
        <w:t xml:space="preserve"> de tip standard</w:t>
      </w:r>
      <w:r w:rsidRPr="00F80E5A">
        <w:rPr>
          <w:rFonts w:ascii="Times New Roman" w:hAnsi="Times New Roman"/>
          <w:sz w:val="28"/>
          <w:szCs w:val="28"/>
        </w:rPr>
        <w:t xml:space="preserve"> include cheltuieli</w:t>
      </w:r>
      <w:r w:rsidR="007D6010" w:rsidRPr="00F80E5A">
        <w:rPr>
          <w:rFonts w:ascii="Times New Roman" w:hAnsi="Times New Roman"/>
          <w:sz w:val="28"/>
          <w:szCs w:val="28"/>
        </w:rPr>
        <w:t>le</w:t>
      </w:r>
      <w:r w:rsidRPr="00F80E5A">
        <w:rPr>
          <w:rFonts w:ascii="Times New Roman" w:hAnsi="Times New Roman"/>
          <w:sz w:val="28"/>
          <w:szCs w:val="28"/>
        </w:rPr>
        <w:t xml:space="preserve"> de transport și de asigurare până pe teritoriul Republicii Moldova (inclusiv marja rafinăriei), cheltuieli</w:t>
      </w:r>
      <w:r w:rsidR="007D6010" w:rsidRPr="00F80E5A">
        <w:rPr>
          <w:rFonts w:ascii="Times New Roman" w:hAnsi="Times New Roman"/>
          <w:sz w:val="28"/>
          <w:szCs w:val="28"/>
        </w:rPr>
        <w:t>le</w:t>
      </w:r>
      <w:r w:rsidRPr="00F80E5A">
        <w:rPr>
          <w:rFonts w:ascii="Times New Roman" w:hAnsi="Times New Roman"/>
          <w:sz w:val="28"/>
          <w:szCs w:val="28"/>
        </w:rPr>
        <w:t xml:space="preserve"> de manipulare și depozitare, alte cheltuieli aferente vânzării cu amănuntul, precum și profitul, </w:t>
      </w:r>
      <w:r w:rsidRPr="00F80E5A">
        <w:rPr>
          <w:rFonts w:ascii="Times New Roman" w:hAnsi="Times New Roman"/>
          <w:i/>
          <w:sz w:val="28"/>
          <w:szCs w:val="28"/>
        </w:rPr>
        <w:t>lei/litru</w:t>
      </w:r>
      <w:r w:rsidRPr="00F80E5A">
        <w:rPr>
          <w:rFonts w:ascii="Times New Roman" w:hAnsi="Times New Roman"/>
          <w:sz w:val="28"/>
          <w:szCs w:val="28"/>
        </w:rPr>
        <w:t>. Mărimea marjei comerciale specifice se stabilește semestrial de către Agenția Națională pentru Reglementare în Energetică. În scopul respectării principiului eficienței maxime la cheltuieli minime, Agenția aplică un coeficient de eficientizare</w:t>
      </w:r>
      <w:r w:rsidR="00B42C29" w:rsidRPr="00F80E5A">
        <w:rPr>
          <w:rFonts w:ascii="Times New Roman" w:hAnsi="Times New Roman"/>
          <w:sz w:val="28"/>
          <w:szCs w:val="28"/>
        </w:rPr>
        <w:t>,</w:t>
      </w:r>
      <w:r w:rsidRPr="00F80E5A">
        <w:rPr>
          <w:rFonts w:ascii="Times New Roman" w:hAnsi="Times New Roman"/>
          <w:sz w:val="28"/>
          <w:szCs w:val="28"/>
        </w:rPr>
        <w:t xml:space="preserve"> prevăzut de Metodologia de calcul și aplicare a prețurilor la produsele petroliere, care nu poate depăși 10% din media ponderată a marjelor comerciale specifice ale operatorilor de pe piața produselor petroliere. Marja comercială specifică poate fi ajustată pe parcursul semestrului în cazul apariției unor factori care nu puteau fi prevăzuți la momentul aprobării precedente</w:t>
      </w:r>
      <w:r w:rsidR="00B71846" w:rsidRPr="00F80E5A">
        <w:rPr>
          <w:rFonts w:ascii="Times New Roman" w:hAnsi="Times New Roman"/>
          <w:sz w:val="28"/>
          <w:szCs w:val="28"/>
        </w:rPr>
        <w:t>. Agenția publică pe pagina sa web oficială, pentru fiecare semestru, valorile indicatorilor utilizați la calculul marjei comerciale specifice la comercializarea cu amănuntul a produselor petroliere principale de tip standard</w:t>
      </w:r>
      <w:r w:rsidRPr="00F80E5A">
        <w:rPr>
          <w:rFonts w:ascii="Times New Roman" w:eastAsia="Times New Roman" w:hAnsi="Times New Roman"/>
          <w:sz w:val="28"/>
          <w:szCs w:val="28"/>
        </w:rPr>
        <w:t>;</w:t>
      </w:r>
    </w:p>
    <w:p w14:paraId="5EEDC853" w14:textId="5F98996C" w:rsidR="005800EF" w:rsidRPr="00F80E5A" w:rsidRDefault="005800EF" w:rsidP="00695D4E">
      <w:pPr>
        <w:spacing w:after="0" w:line="240" w:lineRule="auto"/>
        <w:ind w:left="0" w:firstLine="709"/>
        <w:jc w:val="both"/>
        <w:rPr>
          <w:rFonts w:ascii="Times New Roman" w:eastAsia="Times New Roman" w:hAnsi="Times New Roman"/>
          <w:sz w:val="28"/>
          <w:szCs w:val="28"/>
        </w:rPr>
      </w:pPr>
      <w:r w:rsidRPr="00F80E5A">
        <w:rPr>
          <w:rFonts w:ascii="Times New Roman" w:eastAsia="Times New Roman" w:hAnsi="Times New Roman"/>
          <w:b/>
          <w:bCs/>
          <w:sz w:val="28"/>
          <w:szCs w:val="28"/>
        </w:rPr>
        <w:t>TVA</w:t>
      </w:r>
      <w:r w:rsidRPr="00F80E5A">
        <w:rPr>
          <w:rFonts w:ascii="Times New Roman" w:eastAsia="Times New Roman" w:hAnsi="Times New Roman"/>
          <w:sz w:val="28"/>
          <w:szCs w:val="28"/>
        </w:rPr>
        <w:t xml:space="preserve"> – cota TVA aplicată în conformitate cu Codul fiscal.”</w:t>
      </w:r>
    </w:p>
    <w:p w14:paraId="5895BF38" w14:textId="77777777" w:rsidR="00206627" w:rsidRPr="00F80E5A" w:rsidRDefault="00206627" w:rsidP="00695D4E">
      <w:pPr>
        <w:spacing w:after="0" w:line="240" w:lineRule="auto"/>
        <w:ind w:left="0" w:firstLine="709"/>
        <w:jc w:val="both"/>
        <w:rPr>
          <w:rFonts w:ascii="Times New Roman" w:hAnsi="Times New Roman"/>
          <w:sz w:val="28"/>
          <w:szCs w:val="28"/>
        </w:rPr>
      </w:pPr>
    </w:p>
    <w:p w14:paraId="440B3BD3" w14:textId="2A03BA3D" w:rsidR="00C26BC9" w:rsidRDefault="00C26BC9" w:rsidP="00695D4E">
      <w:pPr>
        <w:spacing w:after="0" w:line="240" w:lineRule="auto"/>
        <w:ind w:left="0" w:firstLine="709"/>
        <w:jc w:val="both"/>
        <w:rPr>
          <w:rFonts w:ascii="Times New Roman" w:hAnsi="Times New Roman"/>
          <w:sz w:val="28"/>
          <w:szCs w:val="28"/>
        </w:rPr>
      </w:pPr>
      <w:bookmarkStart w:id="8" w:name="_Hlk80266047"/>
      <w:bookmarkEnd w:id="6"/>
      <w:r w:rsidRPr="00F80E5A">
        <w:rPr>
          <w:rFonts w:ascii="Times New Roman" w:hAnsi="Times New Roman"/>
          <w:b/>
          <w:bCs/>
          <w:sz w:val="28"/>
          <w:szCs w:val="28"/>
        </w:rPr>
        <w:t>Art. II.</w:t>
      </w:r>
      <w:r w:rsidRPr="00F80E5A">
        <w:rPr>
          <w:rFonts w:ascii="Times New Roman" w:hAnsi="Times New Roman"/>
          <w:sz w:val="28"/>
          <w:szCs w:val="28"/>
        </w:rPr>
        <w:t xml:space="preserve"> – </w:t>
      </w:r>
      <w:bookmarkStart w:id="9" w:name="_Hlk65588759"/>
      <w:r w:rsidR="00D864C7" w:rsidRPr="00F80E5A">
        <w:rPr>
          <w:rFonts w:ascii="Times New Roman" w:hAnsi="Times New Roman"/>
          <w:sz w:val="28"/>
          <w:szCs w:val="28"/>
        </w:rPr>
        <w:t xml:space="preserve">(1) </w:t>
      </w:r>
      <w:r w:rsidRPr="00F80E5A">
        <w:rPr>
          <w:rFonts w:ascii="Times New Roman" w:hAnsi="Times New Roman"/>
          <w:sz w:val="28"/>
          <w:szCs w:val="28"/>
        </w:rPr>
        <w:t>Prezenta lege intră în vigoare la data publicării în Monitorul Oficial al Republicii Moldova.</w:t>
      </w:r>
    </w:p>
    <w:p w14:paraId="6C0C88BB" w14:textId="134A3B49" w:rsidR="00405629" w:rsidRDefault="00405629" w:rsidP="00695D4E">
      <w:pPr>
        <w:spacing w:after="0" w:line="240" w:lineRule="auto"/>
        <w:ind w:left="0" w:firstLine="709"/>
        <w:jc w:val="both"/>
        <w:rPr>
          <w:rFonts w:ascii="Times New Roman" w:hAnsi="Times New Roman"/>
          <w:sz w:val="28"/>
          <w:szCs w:val="28"/>
        </w:rPr>
      </w:pPr>
    </w:p>
    <w:p w14:paraId="4A87D78F" w14:textId="64CD1B8F" w:rsidR="00405629" w:rsidRPr="00343E39" w:rsidRDefault="00405629" w:rsidP="0075239A">
      <w:pPr>
        <w:spacing w:after="0" w:line="276" w:lineRule="auto"/>
        <w:ind w:left="0" w:firstLine="709"/>
        <w:jc w:val="both"/>
        <w:rPr>
          <w:rFonts w:ascii="Times New Roman" w:eastAsiaTheme="majorEastAsia" w:hAnsi="Times New Roman"/>
          <w:bCs/>
          <w:sz w:val="28"/>
          <w:szCs w:val="28"/>
        </w:rPr>
      </w:pPr>
      <w:r w:rsidRPr="0075239A">
        <w:rPr>
          <w:rFonts w:ascii="Times New Roman" w:hAnsi="Times New Roman"/>
          <w:bCs/>
          <w:sz w:val="28"/>
          <w:szCs w:val="28"/>
        </w:rPr>
        <w:t>(2) Guvernul, în termen de 6 luni de la publicarea prezentei legi, va aduce cadrul normativ aferent în conformitate cu prevederile acesteia.</w:t>
      </w:r>
    </w:p>
    <w:p w14:paraId="77535FE0" w14:textId="77777777" w:rsidR="00D864C7" w:rsidRPr="00F80E5A" w:rsidRDefault="00D864C7" w:rsidP="00695D4E">
      <w:pPr>
        <w:spacing w:after="0" w:line="240" w:lineRule="auto"/>
        <w:ind w:left="0" w:firstLine="709"/>
        <w:jc w:val="both"/>
        <w:rPr>
          <w:rFonts w:ascii="Times New Roman" w:hAnsi="Times New Roman"/>
          <w:sz w:val="28"/>
          <w:szCs w:val="28"/>
        </w:rPr>
      </w:pPr>
    </w:p>
    <w:p w14:paraId="283DFBD8" w14:textId="61A237F6" w:rsidR="00D864C7" w:rsidRPr="00F80E5A" w:rsidRDefault="00D864C7">
      <w:pPr>
        <w:autoSpaceDE w:val="0"/>
        <w:autoSpaceDN w:val="0"/>
        <w:spacing w:after="0" w:line="240" w:lineRule="auto"/>
        <w:ind w:left="0" w:firstLine="709"/>
        <w:jc w:val="both"/>
        <w:rPr>
          <w:rFonts w:ascii="Times New Roman" w:eastAsiaTheme="minorHAnsi" w:hAnsi="Times New Roman"/>
          <w:sz w:val="28"/>
          <w:szCs w:val="28"/>
        </w:rPr>
      </w:pPr>
      <w:r w:rsidRPr="00F80E5A">
        <w:rPr>
          <w:rFonts w:ascii="Times New Roman" w:hAnsi="Times New Roman"/>
          <w:sz w:val="28"/>
          <w:szCs w:val="28"/>
        </w:rPr>
        <w:t>(</w:t>
      </w:r>
      <w:r w:rsidR="00405629">
        <w:rPr>
          <w:rFonts w:ascii="Times New Roman" w:hAnsi="Times New Roman"/>
          <w:sz w:val="28"/>
          <w:szCs w:val="28"/>
        </w:rPr>
        <w:t>3</w:t>
      </w:r>
      <w:r w:rsidRPr="00F80E5A">
        <w:rPr>
          <w:rFonts w:ascii="Times New Roman" w:hAnsi="Times New Roman"/>
          <w:sz w:val="28"/>
          <w:szCs w:val="28"/>
        </w:rPr>
        <w:t xml:space="preserve">) Agenția Națională pentru Reglementare în Energetică, în termen de </w:t>
      </w:r>
      <w:r w:rsidR="00353E2A">
        <w:rPr>
          <w:rFonts w:ascii="Times New Roman" w:hAnsi="Times New Roman"/>
          <w:sz w:val="28"/>
          <w:szCs w:val="28"/>
        </w:rPr>
        <w:t>30 de</w:t>
      </w:r>
      <w:r w:rsidRPr="00F80E5A">
        <w:rPr>
          <w:rFonts w:ascii="Times New Roman" w:hAnsi="Times New Roman"/>
          <w:sz w:val="28"/>
          <w:szCs w:val="28"/>
        </w:rPr>
        <w:t xml:space="preserve"> zile lucrătoare de la data intrării în vigoare a prezentei legi, va aduce actele sale normative în concordanță cu prezenta lege.</w:t>
      </w:r>
    </w:p>
    <w:bookmarkEnd w:id="8"/>
    <w:p w14:paraId="046240E6" w14:textId="6CF362E2" w:rsidR="00D864C7" w:rsidRPr="00F80E5A" w:rsidRDefault="00D864C7" w:rsidP="00695D4E">
      <w:pPr>
        <w:spacing w:after="0" w:line="240" w:lineRule="auto"/>
        <w:ind w:left="0" w:firstLine="709"/>
        <w:jc w:val="both"/>
        <w:rPr>
          <w:rFonts w:ascii="Times New Roman" w:hAnsi="Times New Roman"/>
          <w:sz w:val="28"/>
          <w:szCs w:val="28"/>
        </w:rPr>
      </w:pPr>
    </w:p>
    <w:bookmarkEnd w:id="9"/>
    <w:p w14:paraId="4DE55C0F" w14:textId="77777777" w:rsidR="00C26BC9" w:rsidRPr="00F80E5A" w:rsidRDefault="00C26BC9" w:rsidP="00695D4E">
      <w:pPr>
        <w:spacing w:after="0" w:line="240" w:lineRule="auto"/>
        <w:ind w:left="0" w:firstLine="709"/>
        <w:jc w:val="both"/>
        <w:rPr>
          <w:rFonts w:ascii="Times New Roman" w:hAnsi="Times New Roman"/>
          <w:sz w:val="28"/>
          <w:szCs w:val="28"/>
          <w:u w:val="single"/>
        </w:rPr>
      </w:pPr>
    </w:p>
    <w:p w14:paraId="73099BEA" w14:textId="5CDF1F69" w:rsidR="00C26BC9" w:rsidRPr="00F80E5A" w:rsidRDefault="00E13501" w:rsidP="00E13501">
      <w:pPr>
        <w:tabs>
          <w:tab w:val="left" w:pos="3969"/>
        </w:tabs>
        <w:spacing w:after="0" w:line="240" w:lineRule="auto"/>
        <w:ind w:left="0" w:firstLine="630"/>
        <w:jc w:val="both"/>
        <w:rPr>
          <w:rFonts w:ascii="Times New Roman" w:hAnsi="Times New Roman"/>
          <w:b/>
          <w:sz w:val="28"/>
          <w:szCs w:val="28"/>
        </w:rPr>
      </w:pPr>
      <w:r w:rsidRPr="00F80E5A">
        <w:rPr>
          <w:rFonts w:ascii="Times New Roman" w:hAnsi="Times New Roman"/>
          <w:b/>
          <w:sz w:val="28"/>
          <w:szCs w:val="28"/>
        </w:rPr>
        <w:t xml:space="preserve">                   </w:t>
      </w:r>
      <w:r w:rsidR="00C26BC9" w:rsidRPr="00F80E5A">
        <w:rPr>
          <w:rFonts w:ascii="Times New Roman" w:hAnsi="Times New Roman"/>
          <w:b/>
          <w:sz w:val="28"/>
          <w:szCs w:val="28"/>
        </w:rPr>
        <w:t>PREȘEDINTELE</w:t>
      </w:r>
      <w:r w:rsidR="00E44881" w:rsidRPr="00F80E5A">
        <w:rPr>
          <w:rFonts w:ascii="Times New Roman" w:hAnsi="Times New Roman"/>
          <w:b/>
          <w:sz w:val="28"/>
          <w:szCs w:val="28"/>
        </w:rPr>
        <w:t xml:space="preserve"> </w:t>
      </w:r>
      <w:r w:rsidR="00C26BC9" w:rsidRPr="00F80E5A">
        <w:rPr>
          <w:rFonts w:ascii="Times New Roman" w:hAnsi="Times New Roman"/>
          <w:b/>
          <w:sz w:val="28"/>
          <w:szCs w:val="28"/>
        </w:rPr>
        <w:t xml:space="preserve"> PARLAMENTULUI</w:t>
      </w:r>
    </w:p>
    <w:p w14:paraId="3C340C9D" w14:textId="77777777" w:rsidR="000F3CAC" w:rsidRPr="00F80E5A" w:rsidRDefault="000F3CAC" w:rsidP="003C07C8">
      <w:pPr>
        <w:spacing w:line="240" w:lineRule="auto"/>
        <w:rPr>
          <w:rFonts w:ascii="Times New Roman" w:hAnsi="Times New Roman"/>
          <w:sz w:val="28"/>
          <w:szCs w:val="28"/>
        </w:rPr>
      </w:pPr>
    </w:p>
    <w:sectPr w:rsidR="000F3CAC" w:rsidRPr="00F80E5A" w:rsidSect="00353E2A">
      <w:headerReference w:type="default" r:id="rId9"/>
      <w:pgSz w:w="11906" w:h="16838"/>
      <w:pgMar w:top="810"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9F498" w14:textId="77777777" w:rsidR="00A45FA9" w:rsidRDefault="00A45FA9" w:rsidP="008973E7">
      <w:pPr>
        <w:spacing w:after="0" w:line="240" w:lineRule="auto"/>
      </w:pPr>
      <w:r>
        <w:separator/>
      </w:r>
    </w:p>
  </w:endnote>
  <w:endnote w:type="continuationSeparator" w:id="0">
    <w:p w14:paraId="5D689D85" w14:textId="77777777" w:rsidR="00A45FA9" w:rsidRDefault="00A45FA9" w:rsidP="0089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E3E0C" w14:textId="77777777" w:rsidR="00A45FA9" w:rsidRDefault="00A45FA9" w:rsidP="008973E7">
      <w:pPr>
        <w:spacing w:after="0" w:line="240" w:lineRule="auto"/>
      </w:pPr>
      <w:r>
        <w:separator/>
      </w:r>
    </w:p>
  </w:footnote>
  <w:footnote w:type="continuationSeparator" w:id="0">
    <w:p w14:paraId="583FAE43" w14:textId="77777777" w:rsidR="00A45FA9" w:rsidRDefault="00A45FA9" w:rsidP="00897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634445"/>
      <w:docPartObj>
        <w:docPartGallery w:val="Page Numbers (Top of Page)"/>
        <w:docPartUnique/>
      </w:docPartObj>
    </w:sdtPr>
    <w:sdtEndPr>
      <w:rPr>
        <w:rFonts w:ascii="Times New Roman" w:hAnsi="Times New Roman"/>
        <w:noProof/>
        <w:sz w:val="28"/>
        <w:szCs w:val="28"/>
      </w:rPr>
    </w:sdtEndPr>
    <w:sdtContent>
      <w:p w14:paraId="6BA7B9F5" w14:textId="73A764C6" w:rsidR="008973E7" w:rsidRPr="008973E7" w:rsidRDefault="008973E7" w:rsidP="008973E7">
        <w:pPr>
          <w:pStyle w:val="a4"/>
          <w:jc w:val="both"/>
          <w:rPr>
            <w:rFonts w:ascii="Times New Roman" w:hAnsi="Times New Roman"/>
            <w:sz w:val="28"/>
            <w:szCs w:val="28"/>
          </w:rPr>
        </w:pPr>
        <w:r>
          <w:t xml:space="preserve">                                                         </w:t>
        </w:r>
        <w:r w:rsidRPr="008973E7">
          <w:rPr>
            <w:rFonts w:ascii="Times New Roman" w:hAnsi="Times New Roman"/>
            <w:sz w:val="28"/>
            <w:szCs w:val="28"/>
          </w:rPr>
          <w:fldChar w:fldCharType="begin"/>
        </w:r>
        <w:r w:rsidRPr="008973E7">
          <w:rPr>
            <w:rFonts w:ascii="Times New Roman" w:hAnsi="Times New Roman"/>
            <w:sz w:val="28"/>
            <w:szCs w:val="28"/>
          </w:rPr>
          <w:instrText xml:space="preserve"> PAGE   \* MERGEFORMAT </w:instrText>
        </w:r>
        <w:r w:rsidRPr="008973E7">
          <w:rPr>
            <w:rFonts w:ascii="Times New Roman" w:hAnsi="Times New Roman"/>
            <w:sz w:val="28"/>
            <w:szCs w:val="28"/>
          </w:rPr>
          <w:fldChar w:fldCharType="separate"/>
        </w:r>
        <w:r w:rsidR="00931011">
          <w:rPr>
            <w:rFonts w:ascii="Times New Roman" w:hAnsi="Times New Roman"/>
            <w:noProof/>
            <w:sz w:val="28"/>
            <w:szCs w:val="28"/>
          </w:rPr>
          <w:t>3</w:t>
        </w:r>
        <w:r w:rsidRPr="008973E7">
          <w:rPr>
            <w:rFonts w:ascii="Times New Roman" w:hAnsi="Times New Roman"/>
            <w:noProof/>
            <w:sz w:val="28"/>
            <w:szCs w:val="28"/>
          </w:rPr>
          <w:fldChar w:fldCharType="end"/>
        </w:r>
      </w:p>
    </w:sdtContent>
  </w:sdt>
  <w:p w14:paraId="11569744" w14:textId="77777777" w:rsidR="008973E7" w:rsidRDefault="008973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DBC"/>
    <w:multiLevelType w:val="multilevel"/>
    <w:tmpl w:val="65E2049C"/>
    <w:lvl w:ilvl="0">
      <w:start w:val="1"/>
      <w:numFmt w:val="decimal"/>
      <w:lvlText w:val="%1."/>
      <w:lvlJc w:val="left"/>
      <w:pPr>
        <w:ind w:left="720" w:hanging="360"/>
      </w:pPr>
      <w:rPr>
        <w:rFonts w:hint="default"/>
        <w:b/>
        <w:i w:val="0"/>
      </w:rPr>
    </w:lvl>
    <w:lvl w:ilvl="1">
      <w:start w:val="1"/>
      <w:numFmt w:val="decimal"/>
      <w:isLgl/>
      <w:lvlText w:val="%1.%2."/>
      <w:lvlJc w:val="left"/>
      <w:pPr>
        <w:ind w:left="143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AF"/>
    <w:rsid w:val="0001359D"/>
    <w:rsid w:val="00015E7C"/>
    <w:rsid w:val="00021C8F"/>
    <w:rsid w:val="0002545A"/>
    <w:rsid w:val="0008329A"/>
    <w:rsid w:val="000B303D"/>
    <w:rsid w:val="000D1499"/>
    <w:rsid w:val="000D2EBA"/>
    <w:rsid w:val="000F3CAC"/>
    <w:rsid w:val="000F70D1"/>
    <w:rsid w:val="00110A9D"/>
    <w:rsid w:val="00157803"/>
    <w:rsid w:val="00181F3E"/>
    <w:rsid w:val="00193309"/>
    <w:rsid w:val="001E587F"/>
    <w:rsid w:val="0020400B"/>
    <w:rsid w:val="00204576"/>
    <w:rsid w:val="00206627"/>
    <w:rsid w:val="00241B26"/>
    <w:rsid w:val="002545AA"/>
    <w:rsid w:val="0026095C"/>
    <w:rsid w:val="00280A11"/>
    <w:rsid w:val="002873BD"/>
    <w:rsid w:val="002A6431"/>
    <w:rsid w:val="002E14B3"/>
    <w:rsid w:val="002E6689"/>
    <w:rsid w:val="00300FED"/>
    <w:rsid w:val="00320A7F"/>
    <w:rsid w:val="0033549E"/>
    <w:rsid w:val="00353E2A"/>
    <w:rsid w:val="0035612A"/>
    <w:rsid w:val="00356460"/>
    <w:rsid w:val="00373DAD"/>
    <w:rsid w:val="003956CB"/>
    <w:rsid w:val="003B27F2"/>
    <w:rsid w:val="003B3B62"/>
    <w:rsid w:val="003C07C8"/>
    <w:rsid w:val="003D36DD"/>
    <w:rsid w:val="00405629"/>
    <w:rsid w:val="0043214F"/>
    <w:rsid w:val="00455D42"/>
    <w:rsid w:val="00463500"/>
    <w:rsid w:val="00472A2E"/>
    <w:rsid w:val="004831AB"/>
    <w:rsid w:val="004B1294"/>
    <w:rsid w:val="004D1EFB"/>
    <w:rsid w:val="004E588E"/>
    <w:rsid w:val="005076EB"/>
    <w:rsid w:val="005137D0"/>
    <w:rsid w:val="00525EBC"/>
    <w:rsid w:val="00526B24"/>
    <w:rsid w:val="00527114"/>
    <w:rsid w:val="0054455A"/>
    <w:rsid w:val="00554BDB"/>
    <w:rsid w:val="00563418"/>
    <w:rsid w:val="005800EF"/>
    <w:rsid w:val="00590ABA"/>
    <w:rsid w:val="005957C8"/>
    <w:rsid w:val="006021AB"/>
    <w:rsid w:val="00606186"/>
    <w:rsid w:val="0063361F"/>
    <w:rsid w:val="0063599D"/>
    <w:rsid w:val="00662EB6"/>
    <w:rsid w:val="00680365"/>
    <w:rsid w:val="00690395"/>
    <w:rsid w:val="00691EA4"/>
    <w:rsid w:val="00695D4E"/>
    <w:rsid w:val="00717A73"/>
    <w:rsid w:val="00723D93"/>
    <w:rsid w:val="0075239A"/>
    <w:rsid w:val="00753694"/>
    <w:rsid w:val="0075527C"/>
    <w:rsid w:val="007D6010"/>
    <w:rsid w:val="00837BF3"/>
    <w:rsid w:val="00842AE4"/>
    <w:rsid w:val="008452C2"/>
    <w:rsid w:val="00873C93"/>
    <w:rsid w:val="008973E7"/>
    <w:rsid w:val="008A4DDD"/>
    <w:rsid w:val="008B2325"/>
    <w:rsid w:val="008E2C61"/>
    <w:rsid w:val="008E342E"/>
    <w:rsid w:val="009023EF"/>
    <w:rsid w:val="00917B03"/>
    <w:rsid w:val="00920464"/>
    <w:rsid w:val="00931011"/>
    <w:rsid w:val="0094304B"/>
    <w:rsid w:val="00946FD9"/>
    <w:rsid w:val="00952340"/>
    <w:rsid w:val="0096167A"/>
    <w:rsid w:val="009C0B1F"/>
    <w:rsid w:val="009C449C"/>
    <w:rsid w:val="009D7791"/>
    <w:rsid w:val="009F6D30"/>
    <w:rsid w:val="00A00E3C"/>
    <w:rsid w:val="00A05972"/>
    <w:rsid w:val="00A149DA"/>
    <w:rsid w:val="00A15A18"/>
    <w:rsid w:val="00A17724"/>
    <w:rsid w:val="00A45FA9"/>
    <w:rsid w:val="00A56769"/>
    <w:rsid w:val="00AA576F"/>
    <w:rsid w:val="00AB298F"/>
    <w:rsid w:val="00AB6A63"/>
    <w:rsid w:val="00AC026E"/>
    <w:rsid w:val="00AC3442"/>
    <w:rsid w:val="00AD56B8"/>
    <w:rsid w:val="00AD7454"/>
    <w:rsid w:val="00AE1CFF"/>
    <w:rsid w:val="00AF1213"/>
    <w:rsid w:val="00B07668"/>
    <w:rsid w:val="00B36EFF"/>
    <w:rsid w:val="00B42C29"/>
    <w:rsid w:val="00B71846"/>
    <w:rsid w:val="00B7576E"/>
    <w:rsid w:val="00BA53E5"/>
    <w:rsid w:val="00BA7EC3"/>
    <w:rsid w:val="00BD6F13"/>
    <w:rsid w:val="00C03380"/>
    <w:rsid w:val="00C26BC9"/>
    <w:rsid w:val="00C85A1D"/>
    <w:rsid w:val="00C911F7"/>
    <w:rsid w:val="00C97192"/>
    <w:rsid w:val="00CB6B0E"/>
    <w:rsid w:val="00CD4F55"/>
    <w:rsid w:val="00D2084D"/>
    <w:rsid w:val="00D25EE5"/>
    <w:rsid w:val="00D401AF"/>
    <w:rsid w:val="00D51A0B"/>
    <w:rsid w:val="00D56452"/>
    <w:rsid w:val="00D61C38"/>
    <w:rsid w:val="00D728F9"/>
    <w:rsid w:val="00D8408E"/>
    <w:rsid w:val="00D864C7"/>
    <w:rsid w:val="00D96F8B"/>
    <w:rsid w:val="00DC6D42"/>
    <w:rsid w:val="00DD7723"/>
    <w:rsid w:val="00DF3251"/>
    <w:rsid w:val="00E06B6D"/>
    <w:rsid w:val="00E13501"/>
    <w:rsid w:val="00E15DDB"/>
    <w:rsid w:val="00E426C3"/>
    <w:rsid w:val="00E44881"/>
    <w:rsid w:val="00E44A17"/>
    <w:rsid w:val="00E55734"/>
    <w:rsid w:val="00E77129"/>
    <w:rsid w:val="00E77280"/>
    <w:rsid w:val="00EC172F"/>
    <w:rsid w:val="00EC20EF"/>
    <w:rsid w:val="00EE17A3"/>
    <w:rsid w:val="00EE2892"/>
    <w:rsid w:val="00F04FA7"/>
    <w:rsid w:val="00F21AD2"/>
    <w:rsid w:val="00F27E97"/>
    <w:rsid w:val="00F32612"/>
    <w:rsid w:val="00F6138E"/>
    <w:rsid w:val="00F80E5A"/>
    <w:rsid w:val="00FB0537"/>
    <w:rsid w:val="00FC5A9B"/>
    <w:rsid w:val="00FD4172"/>
    <w:rsid w:val="00FF0F16"/>
    <w:rsid w:val="00FF6E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BC9"/>
    <w:pPr>
      <w:spacing w:after="120" w:line="360" w:lineRule="auto"/>
      <w:ind w:left="851"/>
    </w:pPr>
    <w:rPr>
      <w:rFonts w:ascii="Georgia" w:eastAsia="Calibri" w:hAnsi="Georg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BC9"/>
    <w:pPr>
      <w:spacing w:after="0" w:line="240" w:lineRule="auto"/>
    </w:pPr>
  </w:style>
  <w:style w:type="paragraph" w:styleId="a4">
    <w:name w:val="header"/>
    <w:basedOn w:val="a"/>
    <w:link w:val="a5"/>
    <w:uiPriority w:val="99"/>
    <w:unhideWhenUsed/>
    <w:rsid w:val="008973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73E7"/>
    <w:rPr>
      <w:rFonts w:ascii="Georgia" w:eastAsia="Calibri" w:hAnsi="Georgia" w:cs="Times New Roman"/>
      <w:sz w:val="24"/>
      <w:szCs w:val="24"/>
      <w:lang w:val="ro-RO"/>
    </w:rPr>
  </w:style>
  <w:style w:type="paragraph" w:styleId="a6">
    <w:name w:val="footer"/>
    <w:basedOn w:val="a"/>
    <w:link w:val="a7"/>
    <w:uiPriority w:val="99"/>
    <w:unhideWhenUsed/>
    <w:rsid w:val="008973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73E7"/>
    <w:rPr>
      <w:rFonts w:ascii="Georgia" w:eastAsia="Calibri" w:hAnsi="Georgia" w:cs="Times New Roman"/>
      <w:sz w:val="24"/>
      <w:szCs w:val="24"/>
      <w:lang w:val="ro-RO"/>
    </w:rPr>
  </w:style>
  <w:style w:type="paragraph" w:styleId="a8">
    <w:name w:val="Normal (Web)"/>
    <w:basedOn w:val="a"/>
    <w:uiPriority w:val="99"/>
    <w:semiHidden/>
    <w:unhideWhenUsed/>
    <w:rsid w:val="0020400B"/>
    <w:pPr>
      <w:spacing w:before="100" w:beforeAutospacing="1" w:after="100" w:afterAutospacing="1" w:line="240" w:lineRule="auto"/>
      <w:ind w:left="0"/>
    </w:pPr>
    <w:rPr>
      <w:rFonts w:ascii="Times New Roman" w:eastAsia="Times New Roman" w:hAnsi="Times New Roman"/>
    </w:rPr>
  </w:style>
  <w:style w:type="character" w:styleId="a9">
    <w:name w:val="Hyperlink"/>
    <w:basedOn w:val="a0"/>
    <w:uiPriority w:val="99"/>
    <w:semiHidden/>
    <w:unhideWhenUsed/>
    <w:rsid w:val="0020400B"/>
    <w:rPr>
      <w:color w:val="0000FF"/>
      <w:u w:val="single"/>
    </w:rPr>
  </w:style>
  <w:style w:type="character" w:styleId="aa">
    <w:name w:val="annotation reference"/>
    <w:basedOn w:val="a0"/>
    <w:uiPriority w:val="99"/>
    <w:semiHidden/>
    <w:unhideWhenUsed/>
    <w:rsid w:val="00F21AD2"/>
    <w:rPr>
      <w:sz w:val="16"/>
      <w:szCs w:val="16"/>
    </w:rPr>
  </w:style>
  <w:style w:type="paragraph" w:styleId="ab">
    <w:name w:val="annotation text"/>
    <w:basedOn w:val="a"/>
    <w:link w:val="ac"/>
    <w:uiPriority w:val="99"/>
    <w:semiHidden/>
    <w:unhideWhenUsed/>
    <w:rsid w:val="00F21AD2"/>
    <w:pPr>
      <w:spacing w:line="240" w:lineRule="auto"/>
    </w:pPr>
    <w:rPr>
      <w:sz w:val="20"/>
      <w:szCs w:val="20"/>
    </w:rPr>
  </w:style>
  <w:style w:type="character" w:customStyle="1" w:styleId="ac">
    <w:name w:val="Текст примечания Знак"/>
    <w:basedOn w:val="a0"/>
    <w:link w:val="ab"/>
    <w:uiPriority w:val="99"/>
    <w:semiHidden/>
    <w:rsid w:val="00F21AD2"/>
    <w:rPr>
      <w:rFonts w:ascii="Georgia" w:eastAsia="Calibri" w:hAnsi="Georgia" w:cs="Times New Roman"/>
      <w:sz w:val="20"/>
      <w:szCs w:val="20"/>
      <w:lang w:val="ro-RO"/>
    </w:rPr>
  </w:style>
  <w:style w:type="paragraph" w:styleId="ad">
    <w:name w:val="annotation subject"/>
    <w:basedOn w:val="ab"/>
    <w:next w:val="ab"/>
    <w:link w:val="ae"/>
    <w:uiPriority w:val="99"/>
    <w:semiHidden/>
    <w:unhideWhenUsed/>
    <w:rsid w:val="00F21AD2"/>
    <w:rPr>
      <w:b/>
      <w:bCs/>
    </w:rPr>
  </w:style>
  <w:style w:type="character" w:customStyle="1" w:styleId="ae">
    <w:name w:val="Тема примечания Знак"/>
    <w:basedOn w:val="ac"/>
    <w:link w:val="ad"/>
    <w:uiPriority w:val="99"/>
    <w:semiHidden/>
    <w:rsid w:val="00F21AD2"/>
    <w:rPr>
      <w:rFonts w:ascii="Georgia" w:eastAsia="Calibri" w:hAnsi="Georgia" w:cs="Times New Roman"/>
      <w:b/>
      <w:bCs/>
      <w:sz w:val="20"/>
      <w:szCs w:val="20"/>
      <w:lang w:val="ro-RO"/>
    </w:rPr>
  </w:style>
  <w:style w:type="character" w:customStyle="1" w:styleId="ListParagraphChar">
    <w:name w:val="List Paragraph Char"/>
    <w:aliases w:val="List Paragraph (numbered (a)) Char,Dot pt Char,F5 List Paragraph Char,List Paragraph1 Char,Colorful List - Accent 11 Char,No Spacing1 Char,List Paragraph Char Char Char Char,Indicator Text Char,Numbered Para 1 Char,Bullet 1 Char"/>
    <w:basedOn w:val="a0"/>
    <w:link w:val="ListParagraph1"/>
    <w:uiPriority w:val="34"/>
    <w:locked/>
    <w:rsid w:val="00F27E97"/>
    <w:rPr>
      <w:rFonts w:cs="Calibri"/>
    </w:rPr>
  </w:style>
  <w:style w:type="paragraph" w:customStyle="1" w:styleId="ListParagraph1">
    <w:name w:val="List Paragraph1"/>
    <w:aliases w:val="List Paragraph (numbered (a)),Dot pt,F5 List Paragraph,Colorful List - Accent 11,No Spacing1,List Paragraph Char Char Char,Indicator Text,Numbered Para 1,Bullet 1,Bullet Points,List Paragraph2,Numbered Paragraph,List para"/>
    <w:basedOn w:val="a"/>
    <w:link w:val="ListParagraphChar"/>
    <w:uiPriority w:val="34"/>
    <w:rsid w:val="00F27E97"/>
    <w:pPr>
      <w:spacing w:after="200" w:line="276" w:lineRule="auto"/>
      <w:ind w:left="720"/>
    </w:pPr>
    <w:rPr>
      <w:rFonts w:asciiTheme="minorHAnsi" w:eastAsiaTheme="minorHAnsi" w:hAnsiTheme="minorHAnsi" w:cs="Calibri"/>
      <w:sz w:val="22"/>
      <w:szCs w:val="22"/>
    </w:rPr>
  </w:style>
  <w:style w:type="paragraph" w:styleId="af">
    <w:name w:val="Balloon Text"/>
    <w:basedOn w:val="a"/>
    <w:link w:val="af0"/>
    <w:uiPriority w:val="99"/>
    <w:semiHidden/>
    <w:unhideWhenUsed/>
    <w:rsid w:val="00353E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3E2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BC9"/>
    <w:pPr>
      <w:spacing w:after="120" w:line="360" w:lineRule="auto"/>
      <w:ind w:left="851"/>
    </w:pPr>
    <w:rPr>
      <w:rFonts w:ascii="Georgia" w:eastAsia="Calibri" w:hAnsi="Georg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BC9"/>
    <w:pPr>
      <w:spacing w:after="0" w:line="240" w:lineRule="auto"/>
    </w:pPr>
  </w:style>
  <w:style w:type="paragraph" w:styleId="a4">
    <w:name w:val="header"/>
    <w:basedOn w:val="a"/>
    <w:link w:val="a5"/>
    <w:uiPriority w:val="99"/>
    <w:unhideWhenUsed/>
    <w:rsid w:val="008973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73E7"/>
    <w:rPr>
      <w:rFonts w:ascii="Georgia" w:eastAsia="Calibri" w:hAnsi="Georgia" w:cs="Times New Roman"/>
      <w:sz w:val="24"/>
      <w:szCs w:val="24"/>
      <w:lang w:val="ro-RO"/>
    </w:rPr>
  </w:style>
  <w:style w:type="paragraph" w:styleId="a6">
    <w:name w:val="footer"/>
    <w:basedOn w:val="a"/>
    <w:link w:val="a7"/>
    <w:uiPriority w:val="99"/>
    <w:unhideWhenUsed/>
    <w:rsid w:val="008973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73E7"/>
    <w:rPr>
      <w:rFonts w:ascii="Georgia" w:eastAsia="Calibri" w:hAnsi="Georgia" w:cs="Times New Roman"/>
      <w:sz w:val="24"/>
      <w:szCs w:val="24"/>
      <w:lang w:val="ro-RO"/>
    </w:rPr>
  </w:style>
  <w:style w:type="paragraph" w:styleId="a8">
    <w:name w:val="Normal (Web)"/>
    <w:basedOn w:val="a"/>
    <w:uiPriority w:val="99"/>
    <w:semiHidden/>
    <w:unhideWhenUsed/>
    <w:rsid w:val="0020400B"/>
    <w:pPr>
      <w:spacing w:before="100" w:beforeAutospacing="1" w:after="100" w:afterAutospacing="1" w:line="240" w:lineRule="auto"/>
      <w:ind w:left="0"/>
    </w:pPr>
    <w:rPr>
      <w:rFonts w:ascii="Times New Roman" w:eastAsia="Times New Roman" w:hAnsi="Times New Roman"/>
    </w:rPr>
  </w:style>
  <w:style w:type="character" w:styleId="a9">
    <w:name w:val="Hyperlink"/>
    <w:basedOn w:val="a0"/>
    <w:uiPriority w:val="99"/>
    <w:semiHidden/>
    <w:unhideWhenUsed/>
    <w:rsid w:val="0020400B"/>
    <w:rPr>
      <w:color w:val="0000FF"/>
      <w:u w:val="single"/>
    </w:rPr>
  </w:style>
  <w:style w:type="character" w:styleId="aa">
    <w:name w:val="annotation reference"/>
    <w:basedOn w:val="a0"/>
    <w:uiPriority w:val="99"/>
    <w:semiHidden/>
    <w:unhideWhenUsed/>
    <w:rsid w:val="00F21AD2"/>
    <w:rPr>
      <w:sz w:val="16"/>
      <w:szCs w:val="16"/>
    </w:rPr>
  </w:style>
  <w:style w:type="paragraph" w:styleId="ab">
    <w:name w:val="annotation text"/>
    <w:basedOn w:val="a"/>
    <w:link w:val="ac"/>
    <w:uiPriority w:val="99"/>
    <w:semiHidden/>
    <w:unhideWhenUsed/>
    <w:rsid w:val="00F21AD2"/>
    <w:pPr>
      <w:spacing w:line="240" w:lineRule="auto"/>
    </w:pPr>
    <w:rPr>
      <w:sz w:val="20"/>
      <w:szCs w:val="20"/>
    </w:rPr>
  </w:style>
  <w:style w:type="character" w:customStyle="1" w:styleId="ac">
    <w:name w:val="Текст примечания Знак"/>
    <w:basedOn w:val="a0"/>
    <w:link w:val="ab"/>
    <w:uiPriority w:val="99"/>
    <w:semiHidden/>
    <w:rsid w:val="00F21AD2"/>
    <w:rPr>
      <w:rFonts w:ascii="Georgia" w:eastAsia="Calibri" w:hAnsi="Georgia" w:cs="Times New Roman"/>
      <w:sz w:val="20"/>
      <w:szCs w:val="20"/>
      <w:lang w:val="ro-RO"/>
    </w:rPr>
  </w:style>
  <w:style w:type="paragraph" w:styleId="ad">
    <w:name w:val="annotation subject"/>
    <w:basedOn w:val="ab"/>
    <w:next w:val="ab"/>
    <w:link w:val="ae"/>
    <w:uiPriority w:val="99"/>
    <w:semiHidden/>
    <w:unhideWhenUsed/>
    <w:rsid w:val="00F21AD2"/>
    <w:rPr>
      <w:b/>
      <w:bCs/>
    </w:rPr>
  </w:style>
  <w:style w:type="character" w:customStyle="1" w:styleId="ae">
    <w:name w:val="Тема примечания Знак"/>
    <w:basedOn w:val="ac"/>
    <w:link w:val="ad"/>
    <w:uiPriority w:val="99"/>
    <w:semiHidden/>
    <w:rsid w:val="00F21AD2"/>
    <w:rPr>
      <w:rFonts w:ascii="Georgia" w:eastAsia="Calibri" w:hAnsi="Georgia" w:cs="Times New Roman"/>
      <w:b/>
      <w:bCs/>
      <w:sz w:val="20"/>
      <w:szCs w:val="20"/>
      <w:lang w:val="ro-RO"/>
    </w:rPr>
  </w:style>
  <w:style w:type="character" w:customStyle="1" w:styleId="ListParagraphChar">
    <w:name w:val="List Paragraph Char"/>
    <w:aliases w:val="List Paragraph (numbered (a)) Char,Dot pt Char,F5 List Paragraph Char,List Paragraph1 Char,Colorful List - Accent 11 Char,No Spacing1 Char,List Paragraph Char Char Char Char,Indicator Text Char,Numbered Para 1 Char,Bullet 1 Char"/>
    <w:basedOn w:val="a0"/>
    <w:link w:val="ListParagraph1"/>
    <w:uiPriority w:val="34"/>
    <w:locked/>
    <w:rsid w:val="00F27E97"/>
    <w:rPr>
      <w:rFonts w:cs="Calibri"/>
    </w:rPr>
  </w:style>
  <w:style w:type="paragraph" w:customStyle="1" w:styleId="ListParagraph1">
    <w:name w:val="List Paragraph1"/>
    <w:aliases w:val="List Paragraph (numbered (a)),Dot pt,F5 List Paragraph,Colorful List - Accent 11,No Spacing1,List Paragraph Char Char Char,Indicator Text,Numbered Para 1,Bullet 1,Bullet Points,List Paragraph2,Numbered Paragraph,List para"/>
    <w:basedOn w:val="a"/>
    <w:link w:val="ListParagraphChar"/>
    <w:uiPriority w:val="34"/>
    <w:rsid w:val="00F27E97"/>
    <w:pPr>
      <w:spacing w:after="200" w:line="276" w:lineRule="auto"/>
      <w:ind w:left="720"/>
    </w:pPr>
    <w:rPr>
      <w:rFonts w:asciiTheme="minorHAnsi" w:eastAsiaTheme="minorHAnsi" w:hAnsiTheme="minorHAnsi" w:cs="Calibri"/>
      <w:sz w:val="22"/>
      <w:szCs w:val="22"/>
    </w:rPr>
  </w:style>
  <w:style w:type="paragraph" w:styleId="af">
    <w:name w:val="Balloon Text"/>
    <w:basedOn w:val="a"/>
    <w:link w:val="af0"/>
    <w:uiPriority w:val="99"/>
    <w:semiHidden/>
    <w:unhideWhenUsed/>
    <w:rsid w:val="00353E2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53E2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67990">
      <w:bodyDiv w:val="1"/>
      <w:marLeft w:val="0"/>
      <w:marRight w:val="0"/>
      <w:marTop w:val="0"/>
      <w:marBottom w:val="0"/>
      <w:divBdr>
        <w:top w:val="none" w:sz="0" w:space="0" w:color="auto"/>
        <w:left w:val="none" w:sz="0" w:space="0" w:color="auto"/>
        <w:bottom w:val="none" w:sz="0" w:space="0" w:color="auto"/>
        <w:right w:val="none" w:sz="0" w:space="0" w:color="auto"/>
      </w:divBdr>
      <w:divsChild>
        <w:div w:id="1601912940">
          <w:marLeft w:val="0"/>
          <w:marRight w:val="0"/>
          <w:marTop w:val="0"/>
          <w:marBottom w:val="0"/>
          <w:divBdr>
            <w:top w:val="none" w:sz="0" w:space="0" w:color="auto"/>
            <w:left w:val="none" w:sz="0" w:space="0" w:color="auto"/>
            <w:bottom w:val="none" w:sz="0" w:space="0" w:color="auto"/>
            <w:right w:val="none" w:sz="0" w:space="0" w:color="auto"/>
          </w:divBdr>
        </w:div>
      </w:divsChild>
    </w:div>
    <w:div w:id="517962877">
      <w:bodyDiv w:val="1"/>
      <w:marLeft w:val="0"/>
      <w:marRight w:val="0"/>
      <w:marTop w:val="0"/>
      <w:marBottom w:val="0"/>
      <w:divBdr>
        <w:top w:val="none" w:sz="0" w:space="0" w:color="auto"/>
        <w:left w:val="none" w:sz="0" w:space="0" w:color="auto"/>
        <w:bottom w:val="none" w:sz="0" w:space="0" w:color="auto"/>
        <w:right w:val="none" w:sz="0" w:space="0" w:color="auto"/>
      </w:divBdr>
      <w:divsChild>
        <w:div w:id="1775515209">
          <w:marLeft w:val="0"/>
          <w:marRight w:val="0"/>
          <w:marTop w:val="0"/>
          <w:marBottom w:val="0"/>
          <w:divBdr>
            <w:top w:val="none" w:sz="0" w:space="0" w:color="auto"/>
            <w:left w:val="none" w:sz="0" w:space="0" w:color="auto"/>
            <w:bottom w:val="none" w:sz="0" w:space="0" w:color="auto"/>
            <w:right w:val="none" w:sz="0" w:space="0" w:color="auto"/>
          </w:divBdr>
        </w:div>
      </w:divsChild>
    </w:div>
    <w:div w:id="687215496">
      <w:bodyDiv w:val="1"/>
      <w:marLeft w:val="0"/>
      <w:marRight w:val="0"/>
      <w:marTop w:val="0"/>
      <w:marBottom w:val="0"/>
      <w:divBdr>
        <w:top w:val="none" w:sz="0" w:space="0" w:color="auto"/>
        <w:left w:val="none" w:sz="0" w:space="0" w:color="auto"/>
        <w:bottom w:val="none" w:sz="0" w:space="0" w:color="auto"/>
        <w:right w:val="none" w:sz="0" w:space="0" w:color="auto"/>
      </w:divBdr>
      <w:divsChild>
        <w:div w:id="1067722969">
          <w:marLeft w:val="0"/>
          <w:marRight w:val="0"/>
          <w:marTop w:val="0"/>
          <w:marBottom w:val="0"/>
          <w:divBdr>
            <w:top w:val="none" w:sz="0" w:space="0" w:color="auto"/>
            <w:left w:val="none" w:sz="0" w:space="0" w:color="auto"/>
            <w:bottom w:val="none" w:sz="0" w:space="0" w:color="auto"/>
            <w:right w:val="none" w:sz="0" w:space="0" w:color="auto"/>
          </w:divBdr>
        </w:div>
      </w:divsChild>
    </w:div>
    <w:div w:id="1660815154">
      <w:bodyDiv w:val="1"/>
      <w:marLeft w:val="0"/>
      <w:marRight w:val="0"/>
      <w:marTop w:val="0"/>
      <w:marBottom w:val="0"/>
      <w:divBdr>
        <w:top w:val="none" w:sz="0" w:space="0" w:color="auto"/>
        <w:left w:val="none" w:sz="0" w:space="0" w:color="auto"/>
        <w:bottom w:val="none" w:sz="0" w:space="0" w:color="auto"/>
        <w:right w:val="none" w:sz="0" w:space="0" w:color="auto"/>
      </w:divBdr>
    </w:div>
    <w:div w:id="2016149557">
      <w:bodyDiv w:val="1"/>
      <w:marLeft w:val="0"/>
      <w:marRight w:val="0"/>
      <w:marTop w:val="0"/>
      <w:marBottom w:val="0"/>
      <w:divBdr>
        <w:top w:val="none" w:sz="0" w:space="0" w:color="auto"/>
        <w:left w:val="none" w:sz="0" w:space="0" w:color="auto"/>
        <w:bottom w:val="none" w:sz="0" w:space="0" w:color="auto"/>
        <w:right w:val="none" w:sz="0" w:space="0" w:color="auto"/>
      </w:divBdr>
      <w:divsChild>
        <w:div w:id="2136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120123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2635</TotalTime>
  <Pages>4</Pages>
  <Words>1174</Words>
  <Characters>6811</Characters>
  <Application>Microsoft Office Word</Application>
  <DocSecurity>0</DocSecurity>
  <Lines>56</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Lupașcu</dc:creator>
  <cp:keywords/>
  <dc:description/>
  <cp:lastModifiedBy>Andrei Adam</cp:lastModifiedBy>
  <cp:revision>70</cp:revision>
  <dcterms:created xsi:type="dcterms:W3CDTF">2021-08-11T06:45:00Z</dcterms:created>
  <dcterms:modified xsi:type="dcterms:W3CDTF">2021-08-24T12:05:00Z</dcterms:modified>
</cp:coreProperties>
</file>